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E7" w:rsidRPr="006158E7" w:rsidRDefault="006158E7" w:rsidP="006158E7">
      <w:pPr>
        <w:shd w:val="clear" w:color="auto" w:fill="FFFFFF"/>
        <w:spacing w:after="0" w:line="348" w:lineRule="atLeast"/>
        <w:rPr>
          <w:rFonts w:ascii="Arial" w:eastAsia="Times New Roman" w:hAnsi="Arial" w:cs="Arial"/>
          <w:color w:val="000000"/>
          <w:sz w:val="17"/>
          <w:szCs w:val="17"/>
        </w:rPr>
      </w:pPr>
      <w:hyperlink r:id="rId7" w:tooltip="The Journal of pharmacology and experimental therapeutics." w:history="1">
        <w:r w:rsidRPr="006158E7">
          <w:rPr>
            <w:rFonts w:ascii="Arial" w:eastAsia="Times New Roman" w:hAnsi="Arial" w:cs="Arial"/>
            <w:color w:val="660066"/>
            <w:sz w:val="17"/>
            <w:u w:val="single"/>
          </w:rPr>
          <w:t>J Pharmacol Exp Ther.</w:t>
        </w:r>
      </w:hyperlink>
      <w:r w:rsidRPr="006158E7">
        <w:rPr>
          <w:rFonts w:ascii="Arial" w:eastAsia="Times New Roman" w:hAnsi="Arial" w:cs="Arial"/>
          <w:color w:val="000000"/>
          <w:sz w:val="17"/>
          <w:szCs w:val="17"/>
        </w:rPr>
        <w:t> 2006 Sep;318(3):1375-87. Epub 2006 May 25.</w:t>
      </w:r>
    </w:p>
    <w:p w:rsidR="006158E7" w:rsidRPr="006158E7" w:rsidRDefault="006158E7" w:rsidP="006158E7">
      <w:pPr>
        <w:shd w:val="clear" w:color="auto" w:fill="FFFFFF"/>
        <w:spacing w:before="120" w:after="120" w:line="300" w:lineRule="atLeast"/>
        <w:outlineLvl w:val="0"/>
        <w:rPr>
          <w:rFonts w:ascii="Arial" w:eastAsia="Times New Roman" w:hAnsi="Arial" w:cs="Arial"/>
          <w:b/>
          <w:bCs/>
          <w:color w:val="000000"/>
          <w:kern w:val="36"/>
          <w:sz w:val="28"/>
          <w:szCs w:val="28"/>
        </w:rPr>
      </w:pPr>
      <w:r w:rsidRPr="006158E7">
        <w:rPr>
          <w:rFonts w:ascii="Arial" w:eastAsia="Times New Roman" w:hAnsi="Arial" w:cs="Arial"/>
          <w:b/>
          <w:bCs/>
          <w:color w:val="000000"/>
          <w:kern w:val="36"/>
          <w:sz w:val="28"/>
          <w:szCs w:val="28"/>
        </w:rPr>
        <w:t>Antitumor activity of plant cannabinoids with emphasis on the effect of cannabidiol on human breast carcinoma.</w:t>
      </w:r>
    </w:p>
    <w:p w:rsidR="006158E7" w:rsidRPr="006158E7" w:rsidRDefault="006158E7" w:rsidP="006158E7">
      <w:pPr>
        <w:shd w:val="clear" w:color="auto" w:fill="FFFFFF"/>
        <w:spacing w:after="0" w:line="240" w:lineRule="auto"/>
        <w:rPr>
          <w:rFonts w:ascii="Arial" w:eastAsia="Times New Roman" w:hAnsi="Arial" w:cs="Arial"/>
          <w:color w:val="000000"/>
          <w:sz w:val="18"/>
          <w:szCs w:val="18"/>
        </w:rPr>
      </w:pPr>
      <w:hyperlink r:id="rId8" w:history="1">
        <w:r w:rsidRPr="006158E7">
          <w:rPr>
            <w:rFonts w:ascii="Arial" w:eastAsia="Times New Roman" w:hAnsi="Arial" w:cs="Arial"/>
            <w:color w:val="660066"/>
            <w:sz w:val="18"/>
            <w:u w:val="single"/>
          </w:rPr>
          <w:t>Ligresti A</w:t>
        </w:r>
      </w:hyperlink>
      <w:r w:rsidRPr="006158E7">
        <w:rPr>
          <w:rFonts w:ascii="Arial" w:eastAsia="Times New Roman" w:hAnsi="Arial" w:cs="Arial"/>
          <w:color w:val="000000"/>
          <w:sz w:val="15"/>
          <w:szCs w:val="15"/>
          <w:vertAlign w:val="superscript"/>
        </w:rPr>
        <w:t>1</w:t>
      </w:r>
      <w:r w:rsidRPr="006158E7">
        <w:rPr>
          <w:rFonts w:ascii="Arial" w:eastAsia="Times New Roman" w:hAnsi="Arial" w:cs="Arial"/>
          <w:color w:val="000000"/>
          <w:sz w:val="18"/>
          <w:szCs w:val="18"/>
        </w:rPr>
        <w:t>, </w:t>
      </w:r>
      <w:hyperlink r:id="rId9" w:history="1">
        <w:r w:rsidRPr="006158E7">
          <w:rPr>
            <w:rFonts w:ascii="Arial" w:eastAsia="Times New Roman" w:hAnsi="Arial" w:cs="Arial"/>
            <w:color w:val="660066"/>
            <w:sz w:val="18"/>
            <w:u w:val="single"/>
          </w:rPr>
          <w:t>Moriello AS</w:t>
        </w:r>
      </w:hyperlink>
      <w:r w:rsidRPr="006158E7">
        <w:rPr>
          <w:rFonts w:ascii="Arial" w:eastAsia="Times New Roman" w:hAnsi="Arial" w:cs="Arial"/>
          <w:color w:val="000000"/>
          <w:sz w:val="18"/>
          <w:szCs w:val="18"/>
        </w:rPr>
        <w:t>, </w:t>
      </w:r>
      <w:hyperlink r:id="rId10" w:history="1">
        <w:r w:rsidRPr="006158E7">
          <w:rPr>
            <w:rFonts w:ascii="Arial" w:eastAsia="Times New Roman" w:hAnsi="Arial" w:cs="Arial"/>
            <w:color w:val="660066"/>
            <w:sz w:val="18"/>
            <w:u w:val="single"/>
          </w:rPr>
          <w:t>Starowicz K</w:t>
        </w:r>
      </w:hyperlink>
      <w:r w:rsidRPr="006158E7">
        <w:rPr>
          <w:rFonts w:ascii="Arial" w:eastAsia="Times New Roman" w:hAnsi="Arial" w:cs="Arial"/>
          <w:color w:val="000000"/>
          <w:sz w:val="18"/>
          <w:szCs w:val="18"/>
        </w:rPr>
        <w:t>, </w:t>
      </w:r>
      <w:hyperlink r:id="rId11" w:history="1">
        <w:r w:rsidRPr="006158E7">
          <w:rPr>
            <w:rFonts w:ascii="Arial" w:eastAsia="Times New Roman" w:hAnsi="Arial" w:cs="Arial"/>
            <w:color w:val="660066"/>
            <w:sz w:val="18"/>
            <w:u w:val="single"/>
          </w:rPr>
          <w:t>Matias I</w:t>
        </w:r>
      </w:hyperlink>
      <w:r w:rsidRPr="006158E7">
        <w:rPr>
          <w:rFonts w:ascii="Arial" w:eastAsia="Times New Roman" w:hAnsi="Arial" w:cs="Arial"/>
          <w:color w:val="000000"/>
          <w:sz w:val="18"/>
          <w:szCs w:val="18"/>
        </w:rPr>
        <w:t>, </w:t>
      </w:r>
      <w:hyperlink r:id="rId12" w:history="1">
        <w:r w:rsidRPr="006158E7">
          <w:rPr>
            <w:rFonts w:ascii="Arial" w:eastAsia="Times New Roman" w:hAnsi="Arial" w:cs="Arial"/>
            <w:color w:val="660066"/>
            <w:sz w:val="18"/>
            <w:u w:val="single"/>
          </w:rPr>
          <w:t>Pisanti S</w:t>
        </w:r>
      </w:hyperlink>
      <w:r w:rsidRPr="006158E7">
        <w:rPr>
          <w:rFonts w:ascii="Arial" w:eastAsia="Times New Roman" w:hAnsi="Arial" w:cs="Arial"/>
          <w:color w:val="000000"/>
          <w:sz w:val="18"/>
          <w:szCs w:val="18"/>
        </w:rPr>
        <w:t>, </w:t>
      </w:r>
      <w:hyperlink r:id="rId13" w:history="1">
        <w:r w:rsidRPr="006158E7">
          <w:rPr>
            <w:rFonts w:ascii="Arial" w:eastAsia="Times New Roman" w:hAnsi="Arial" w:cs="Arial"/>
            <w:color w:val="660066"/>
            <w:sz w:val="18"/>
            <w:u w:val="single"/>
          </w:rPr>
          <w:t>De Petrocellis L</w:t>
        </w:r>
      </w:hyperlink>
      <w:r w:rsidRPr="006158E7">
        <w:rPr>
          <w:rFonts w:ascii="Arial" w:eastAsia="Times New Roman" w:hAnsi="Arial" w:cs="Arial"/>
          <w:color w:val="000000"/>
          <w:sz w:val="18"/>
          <w:szCs w:val="18"/>
        </w:rPr>
        <w:t>, </w:t>
      </w:r>
      <w:hyperlink r:id="rId14" w:history="1">
        <w:r w:rsidRPr="006158E7">
          <w:rPr>
            <w:rFonts w:ascii="Arial" w:eastAsia="Times New Roman" w:hAnsi="Arial" w:cs="Arial"/>
            <w:color w:val="660066"/>
            <w:sz w:val="18"/>
            <w:u w:val="single"/>
          </w:rPr>
          <w:t>Laezza C</w:t>
        </w:r>
      </w:hyperlink>
      <w:r w:rsidRPr="006158E7">
        <w:rPr>
          <w:rFonts w:ascii="Arial" w:eastAsia="Times New Roman" w:hAnsi="Arial" w:cs="Arial"/>
          <w:color w:val="000000"/>
          <w:sz w:val="18"/>
          <w:szCs w:val="18"/>
        </w:rPr>
        <w:t>, </w:t>
      </w:r>
      <w:hyperlink r:id="rId15" w:history="1">
        <w:r w:rsidRPr="006158E7">
          <w:rPr>
            <w:rFonts w:ascii="Arial" w:eastAsia="Times New Roman" w:hAnsi="Arial" w:cs="Arial"/>
            <w:color w:val="660066"/>
            <w:sz w:val="18"/>
            <w:u w:val="single"/>
          </w:rPr>
          <w:t>Portella G</w:t>
        </w:r>
      </w:hyperlink>
      <w:r w:rsidRPr="006158E7">
        <w:rPr>
          <w:rFonts w:ascii="Arial" w:eastAsia="Times New Roman" w:hAnsi="Arial" w:cs="Arial"/>
          <w:color w:val="000000"/>
          <w:sz w:val="18"/>
          <w:szCs w:val="18"/>
        </w:rPr>
        <w:t>, </w:t>
      </w:r>
      <w:hyperlink r:id="rId16" w:history="1">
        <w:r w:rsidRPr="006158E7">
          <w:rPr>
            <w:rFonts w:ascii="Arial" w:eastAsia="Times New Roman" w:hAnsi="Arial" w:cs="Arial"/>
            <w:color w:val="660066"/>
            <w:sz w:val="18"/>
            <w:u w:val="single"/>
          </w:rPr>
          <w:t>Bifulco M</w:t>
        </w:r>
      </w:hyperlink>
      <w:r w:rsidRPr="006158E7">
        <w:rPr>
          <w:rFonts w:ascii="Arial" w:eastAsia="Times New Roman" w:hAnsi="Arial" w:cs="Arial"/>
          <w:color w:val="000000"/>
          <w:sz w:val="18"/>
          <w:szCs w:val="18"/>
        </w:rPr>
        <w:t>, </w:t>
      </w:r>
      <w:hyperlink r:id="rId17" w:history="1">
        <w:r w:rsidRPr="006158E7">
          <w:rPr>
            <w:rFonts w:ascii="Arial" w:eastAsia="Times New Roman" w:hAnsi="Arial" w:cs="Arial"/>
            <w:color w:val="660066"/>
            <w:sz w:val="18"/>
            <w:u w:val="single"/>
          </w:rPr>
          <w:t>Di Marzo V</w:t>
        </w:r>
      </w:hyperlink>
      <w:r w:rsidRPr="006158E7">
        <w:rPr>
          <w:rFonts w:ascii="Arial" w:eastAsia="Times New Roman" w:hAnsi="Arial" w:cs="Arial"/>
          <w:color w:val="000000"/>
          <w:sz w:val="18"/>
          <w:szCs w:val="18"/>
        </w:rPr>
        <w:t>.</w:t>
      </w:r>
    </w:p>
    <w:p w:rsidR="006158E7" w:rsidRPr="006158E7" w:rsidRDefault="006158E7" w:rsidP="006158E7">
      <w:pPr>
        <w:shd w:val="clear" w:color="auto" w:fill="FFFFFF"/>
        <w:spacing w:after="0" w:line="240" w:lineRule="auto"/>
        <w:outlineLvl w:val="2"/>
        <w:rPr>
          <w:rFonts w:ascii="Arial" w:eastAsia="Times New Roman" w:hAnsi="Arial" w:cs="Arial"/>
          <w:b/>
          <w:bCs/>
          <w:color w:val="724128"/>
        </w:rPr>
      </w:pPr>
      <w:hyperlink r:id="rId18" w:tooltip="Open/close author information list" w:history="1">
        <w:r w:rsidRPr="006158E7">
          <w:rPr>
            <w:rFonts w:ascii="Arial" w:eastAsia="Times New Roman" w:hAnsi="Arial" w:cs="Arial"/>
            <w:b/>
            <w:bCs/>
            <w:color w:val="660066"/>
            <w:sz w:val="21"/>
            <w:u w:val="single"/>
          </w:rPr>
          <w:t>Author information</w:t>
        </w:r>
      </w:hyperlink>
    </w:p>
    <w:p w:rsidR="006158E7" w:rsidRPr="006158E7" w:rsidRDefault="006158E7" w:rsidP="006158E7">
      <w:pPr>
        <w:shd w:val="clear" w:color="auto" w:fill="FFFFFF"/>
        <w:spacing w:after="0" w:line="240" w:lineRule="auto"/>
        <w:outlineLvl w:val="2"/>
        <w:rPr>
          <w:rFonts w:ascii="Arial" w:eastAsia="Times New Roman" w:hAnsi="Arial" w:cs="Arial"/>
          <w:b/>
          <w:bCs/>
          <w:color w:val="985735"/>
        </w:rPr>
      </w:pPr>
      <w:r w:rsidRPr="006158E7">
        <w:rPr>
          <w:rFonts w:ascii="Arial" w:eastAsia="Times New Roman" w:hAnsi="Arial" w:cs="Arial"/>
          <w:b/>
          <w:bCs/>
          <w:color w:val="985735"/>
        </w:rPr>
        <w:t>Abstract</w:t>
      </w:r>
    </w:p>
    <w:p w:rsidR="006158E7" w:rsidRPr="006158E7" w:rsidRDefault="006158E7" w:rsidP="006158E7">
      <w:pPr>
        <w:shd w:val="clear" w:color="auto" w:fill="FFFFFF"/>
        <w:spacing w:after="120" w:line="369" w:lineRule="atLeast"/>
        <w:rPr>
          <w:rFonts w:ascii="Arial" w:eastAsia="Times New Roman" w:hAnsi="Arial" w:cs="Arial"/>
          <w:color w:val="000000"/>
          <w:sz w:val="21"/>
          <w:szCs w:val="21"/>
        </w:rPr>
      </w:pPr>
      <w:r w:rsidRPr="006158E7">
        <w:rPr>
          <w:rFonts w:ascii="Arial" w:eastAsia="Times New Roman" w:hAnsi="Arial" w:cs="Arial"/>
          <w:color w:val="000000"/>
          <w:sz w:val="21"/>
          <w:szCs w:val="21"/>
        </w:rPr>
        <w:t>Delta(9)-Tetrahydrocannabinol (THC) exhibits antitumor effects on various cancer cell types, but its use in chemotherapy is limited by its psychotropic activity. We investigated the antitumor activities of other plant cannabinoids, i.e., cannabidiol, cannabigerol, cannabichromene, cannabidiol acid and THC acid, and assessed whether there is any advantage in using Cannabis extracts (enriched in either cannabidiol or THC) over pure cannabinoids. Results obtained in a panel of tumor cell lines clearly indicate that, of the five natural compounds tested, cannabidiol is the most potent inhibitor of cancer cell growth (IC(50) between 6.0 and 10.6 microM), with significantly lower potency in noncancer cells. The cannabidiol-rich extract was equipotent to cannabidiol, whereas cannabigerol and cannabichromene followed in the rank of potency. Both cannabidiol and the cannabidiol-rich extract inhibited the growth of xenograft tumors obtained by s.c. injection into athymic mice of human MDA-MB-231 breast carcinoma or rat v-K-ras-transformed thyroid epithelial cells and reduced lung metastases deriving from intrapaw injection of MDA-MB-231 cells. Judging from several experiments on its possible cellular and molecular mechanisms of action, we propose that cannabidiol lacks a unique mode of action in the cell lines investigated. At least for MDA-MB-231 cells, however, our experiments indicate that cannabidiol effect is due to its capability of inducing apoptosis via: direct or indirect activation of cannabinoid CB(2) and vanilloid transient receptor potential vanilloid type-1 receptors and cannabinoid/vanilloid receptor-independent elevation of intracellular Ca(2+) and reactive oxygen species. Our data support the further testing of cannabidiol and cannabidiol-rich extracts for the potential treatment of cancer.</w:t>
      </w:r>
    </w:p>
    <w:p w:rsidR="00C3158F" w:rsidRDefault="00C3158F"/>
    <w:p w:rsidR="006158E7" w:rsidRPr="006158E7" w:rsidRDefault="006158E7" w:rsidP="006158E7">
      <w:pPr>
        <w:shd w:val="clear" w:color="auto" w:fill="FFFFFF"/>
        <w:spacing w:after="0" w:line="348" w:lineRule="atLeast"/>
        <w:rPr>
          <w:rFonts w:ascii="Arial" w:eastAsia="Times New Roman" w:hAnsi="Arial" w:cs="Arial"/>
          <w:color w:val="000000"/>
          <w:sz w:val="17"/>
          <w:szCs w:val="17"/>
        </w:rPr>
      </w:pPr>
      <w:hyperlink r:id="rId19" w:tooltip="Molecular cancer therapeutics." w:history="1">
        <w:r w:rsidRPr="006158E7">
          <w:rPr>
            <w:rFonts w:ascii="Arial" w:eastAsia="Times New Roman" w:hAnsi="Arial" w:cs="Arial"/>
            <w:color w:val="660066"/>
            <w:sz w:val="17"/>
            <w:u w:val="single"/>
          </w:rPr>
          <w:t>Mol Cancer Ther.</w:t>
        </w:r>
      </w:hyperlink>
      <w:r w:rsidRPr="006158E7">
        <w:rPr>
          <w:rFonts w:ascii="Arial" w:eastAsia="Times New Roman" w:hAnsi="Arial" w:cs="Arial"/>
          <w:color w:val="000000"/>
          <w:sz w:val="17"/>
          <w:szCs w:val="17"/>
        </w:rPr>
        <w:t> 2011 Jul;10(7):1161-72. doi: 10.1158/1535-7163.MCT-10-1100. Epub 2011 May 12.</w:t>
      </w:r>
    </w:p>
    <w:p w:rsidR="006158E7" w:rsidRDefault="006158E7" w:rsidP="006158E7">
      <w:pPr>
        <w:shd w:val="clear" w:color="auto" w:fill="FFFFFF"/>
        <w:spacing w:before="120" w:after="120" w:line="300" w:lineRule="atLeast"/>
        <w:outlineLvl w:val="0"/>
        <w:rPr>
          <w:rFonts w:ascii="Arial" w:eastAsia="Times New Roman" w:hAnsi="Arial" w:cs="Arial"/>
          <w:b/>
          <w:bCs/>
          <w:color w:val="000000"/>
          <w:kern w:val="36"/>
          <w:sz w:val="28"/>
          <w:szCs w:val="28"/>
        </w:rPr>
      </w:pPr>
    </w:p>
    <w:p w:rsidR="006158E7" w:rsidRDefault="006158E7" w:rsidP="006158E7">
      <w:pPr>
        <w:shd w:val="clear" w:color="auto" w:fill="FFFFFF"/>
        <w:spacing w:before="120" w:after="120" w:line="300" w:lineRule="atLeast"/>
        <w:outlineLvl w:val="0"/>
        <w:rPr>
          <w:rFonts w:ascii="Arial" w:eastAsia="Times New Roman" w:hAnsi="Arial" w:cs="Arial"/>
          <w:b/>
          <w:bCs/>
          <w:color w:val="000000"/>
          <w:kern w:val="36"/>
          <w:sz w:val="28"/>
          <w:szCs w:val="28"/>
        </w:rPr>
      </w:pPr>
    </w:p>
    <w:p w:rsidR="006158E7" w:rsidRPr="006158E7" w:rsidRDefault="006158E7" w:rsidP="006158E7">
      <w:pPr>
        <w:shd w:val="clear" w:color="auto" w:fill="FFFFFF"/>
        <w:spacing w:before="120" w:after="120" w:line="300" w:lineRule="atLeast"/>
        <w:outlineLvl w:val="0"/>
        <w:rPr>
          <w:rFonts w:ascii="Arial" w:eastAsia="Times New Roman" w:hAnsi="Arial" w:cs="Arial"/>
          <w:b/>
          <w:bCs/>
          <w:color w:val="000000"/>
          <w:kern w:val="36"/>
          <w:sz w:val="28"/>
          <w:szCs w:val="28"/>
        </w:rPr>
      </w:pPr>
      <w:r w:rsidRPr="006158E7">
        <w:rPr>
          <w:rFonts w:ascii="Arial" w:eastAsia="Times New Roman" w:hAnsi="Arial" w:cs="Arial"/>
          <w:b/>
          <w:bCs/>
          <w:color w:val="000000"/>
          <w:kern w:val="36"/>
          <w:sz w:val="28"/>
          <w:szCs w:val="28"/>
        </w:rPr>
        <w:t>Cannabidiol induces programmed cell death in breast cancer cells by coordinating the cross-talk between apoptosis and autophagy.</w:t>
      </w:r>
    </w:p>
    <w:p w:rsidR="006158E7" w:rsidRPr="006158E7" w:rsidRDefault="006158E7" w:rsidP="006158E7">
      <w:pPr>
        <w:shd w:val="clear" w:color="auto" w:fill="FFFFFF"/>
        <w:spacing w:after="0" w:line="240" w:lineRule="auto"/>
        <w:rPr>
          <w:rFonts w:ascii="Arial" w:eastAsia="Times New Roman" w:hAnsi="Arial" w:cs="Arial"/>
          <w:color w:val="000000"/>
          <w:sz w:val="18"/>
          <w:szCs w:val="18"/>
        </w:rPr>
      </w:pPr>
      <w:hyperlink r:id="rId20" w:history="1">
        <w:r w:rsidRPr="006158E7">
          <w:rPr>
            <w:rFonts w:ascii="Arial" w:eastAsia="Times New Roman" w:hAnsi="Arial" w:cs="Arial"/>
            <w:color w:val="660066"/>
            <w:sz w:val="18"/>
            <w:u w:val="single"/>
          </w:rPr>
          <w:t>Shrivastava A</w:t>
        </w:r>
      </w:hyperlink>
      <w:r w:rsidRPr="006158E7">
        <w:rPr>
          <w:rFonts w:ascii="Arial" w:eastAsia="Times New Roman" w:hAnsi="Arial" w:cs="Arial"/>
          <w:color w:val="000000"/>
          <w:sz w:val="15"/>
          <w:szCs w:val="15"/>
          <w:vertAlign w:val="superscript"/>
        </w:rPr>
        <w:t>1</w:t>
      </w:r>
      <w:r w:rsidRPr="006158E7">
        <w:rPr>
          <w:rFonts w:ascii="Arial" w:eastAsia="Times New Roman" w:hAnsi="Arial" w:cs="Arial"/>
          <w:color w:val="000000"/>
          <w:sz w:val="18"/>
          <w:szCs w:val="18"/>
        </w:rPr>
        <w:t>, </w:t>
      </w:r>
      <w:hyperlink r:id="rId21" w:history="1">
        <w:r w:rsidRPr="006158E7">
          <w:rPr>
            <w:rFonts w:ascii="Arial" w:eastAsia="Times New Roman" w:hAnsi="Arial" w:cs="Arial"/>
            <w:color w:val="660066"/>
            <w:sz w:val="18"/>
            <w:u w:val="single"/>
          </w:rPr>
          <w:t>Kuzontkoski PM</w:t>
        </w:r>
      </w:hyperlink>
      <w:r w:rsidRPr="006158E7">
        <w:rPr>
          <w:rFonts w:ascii="Arial" w:eastAsia="Times New Roman" w:hAnsi="Arial" w:cs="Arial"/>
          <w:color w:val="000000"/>
          <w:sz w:val="18"/>
          <w:szCs w:val="18"/>
        </w:rPr>
        <w:t>, </w:t>
      </w:r>
      <w:hyperlink r:id="rId22" w:history="1">
        <w:r w:rsidRPr="006158E7">
          <w:rPr>
            <w:rFonts w:ascii="Arial" w:eastAsia="Times New Roman" w:hAnsi="Arial" w:cs="Arial"/>
            <w:color w:val="660066"/>
            <w:sz w:val="18"/>
            <w:u w:val="single"/>
          </w:rPr>
          <w:t>Groopman JE</w:t>
        </w:r>
      </w:hyperlink>
      <w:r w:rsidRPr="006158E7">
        <w:rPr>
          <w:rFonts w:ascii="Arial" w:eastAsia="Times New Roman" w:hAnsi="Arial" w:cs="Arial"/>
          <w:color w:val="000000"/>
          <w:sz w:val="18"/>
          <w:szCs w:val="18"/>
        </w:rPr>
        <w:t>, </w:t>
      </w:r>
      <w:hyperlink r:id="rId23" w:history="1">
        <w:r w:rsidRPr="006158E7">
          <w:rPr>
            <w:rFonts w:ascii="Arial" w:eastAsia="Times New Roman" w:hAnsi="Arial" w:cs="Arial"/>
            <w:color w:val="660066"/>
            <w:sz w:val="18"/>
            <w:u w:val="single"/>
          </w:rPr>
          <w:t>Prasad A</w:t>
        </w:r>
      </w:hyperlink>
      <w:r w:rsidRPr="006158E7">
        <w:rPr>
          <w:rFonts w:ascii="Arial" w:eastAsia="Times New Roman" w:hAnsi="Arial" w:cs="Arial"/>
          <w:color w:val="000000"/>
          <w:sz w:val="18"/>
          <w:szCs w:val="18"/>
        </w:rPr>
        <w:t>.</w:t>
      </w:r>
    </w:p>
    <w:p w:rsidR="006158E7" w:rsidRPr="006158E7" w:rsidRDefault="006158E7" w:rsidP="006158E7">
      <w:pPr>
        <w:shd w:val="clear" w:color="auto" w:fill="FFFFFF"/>
        <w:spacing w:after="0" w:line="240" w:lineRule="auto"/>
        <w:outlineLvl w:val="2"/>
        <w:rPr>
          <w:rFonts w:ascii="Arial" w:eastAsia="Times New Roman" w:hAnsi="Arial" w:cs="Arial"/>
          <w:b/>
          <w:bCs/>
          <w:color w:val="724128"/>
        </w:rPr>
      </w:pPr>
      <w:hyperlink r:id="rId24" w:tooltip="Open/close author information list" w:history="1">
        <w:r w:rsidRPr="006158E7">
          <w:rPr>
            <w:rFonts w:ascii="Arial" w:eastAsia="Times New Roman" w:hAnsi="Arial" w:cs="Arial"/>
            <w:b/>
            <w:bCs/>
            <w:color w:val="660066"/>
            <w:sz w:val="21"/>
            <w:u w:val="single"/>
          </w:rPr>
          <w:t>Author information</w:t>
        </w:r>
      </w:hyperlink>
    </w:p>
    <w:p w:rsidR="006158E7" w:rsidRPr="006158E7" w:rsidRDefault="006158E7" w:rsidP="006158E7">
      <w:pPr>
        <w:shd w:val="clear" w:color="auto" w:fill="FFFFFF"/>
        <w:spacing w:after="0" w:line="240" w:lineRule="auto"/>
        <w:outlineLvl w:val="2"/>
        <w:rPr>
          <w:rFonts w:ascii="Arial" w:eastAsia="Times New Roman" w:hAnsi="Arial" w:cs="Arial"/>
          <w:b/>
          <w:bCs/>
          <w:color w:val="985735"/>
        </w:rPr>
      </w:pPr>
      <w:r w:rsidRPr="006158E7">
        <w:rPr>
          <w:rFonts w:ascii="Arial" w:eastAsia="Times New Roman" w:hAnsi="Arial" w:cs="Arial"/>
          <w:b/>
          <w:bCs/>
          <w:color w:val="985735"/>
        </w:rPr>
        <w:t>Abstract</w:t>
      </w:r>
    </w:p>
    <w:p w:rsidR="006158E7" w:rsidRPr="006158E7" w:rsidRDefault="006158E7" w:rsidP="006158E7">
      <w:pPr>
        <w:shd w:val="clear" w:color="auto" w:fill="FFFFFF"/>
        <w:spacing w:line="369" w:lineRule="atLeast"/>
        <w:rPr>
          <w:rFonts w:ascii="Arial" w:eastAsia="Times New Roman" w:hAnsi="Arial" w:cs="Arial"/>
          <w:color w:val="000000"/>
          <w:sz w:val="21"/>
          <w:szCs w:val="21"/>
        </w:rPr>
      </w:pPr>
      <w:r w:rsidRPr="006158E7">
        <w:rPr>
          <w:rFonts w:ascii="Arial" w:eastAsia="Times New Roman" w:hAnsi="Arial" w:cs="Arial"/>
          <w:color w:val="000000"/>
          <w:sz w:val="21"/>
          <w:szCs w:val="21"/>
        </w:rPr>
        <w:t>Cannabidiol (CBD), a major nonpsychoactive constituent of cannabis, is considered an antineoplastic agent on the basis of its in vitro and in vivo activity against tumor cells. However, the exact molecular mechanism through which CBD mediates this activity is yet to be elucidated. Here, we have shown CBD-induced cell death of breast cancer cells, independent of cannabinoid and vallinoid receptor activation. Electron microscopy revealed morphologies consistent with the coexistence of autophagy and apoptosis. Western blot analysis confirmed these findings. We showed that CBD induces endoplasmic reticulum stress and, subsequently, inhibits AKT and mTOR signaling as shown by decreased levels of phosphorylated mTOR and 4EBP1, and cyclin D1. Analyzing further the cross-talk between the autophagic and apoptotic signaling pathways, we found that beclin1 plays a central role in the induction of CBD-mediated apoptosis in MDA-MB-231 breast cancer cells. Although CBD enhances the interaction between beclin1 and Vps34, it inhibits the association between beclin1 and Bcl-2. In addition, we showed that CBD reduces mitochondrial membrane potential, triggers the translocation of BID to the mitochondria, the release of cytochrome c to the cytosol, and, ultimately, the activation of the intrinsic apoptotic pathway in breast cancer cells. CBD increased the generation of reactive oxygen species (ROS), and ROS inhibition blocked the induction of apoptosis and autophagy. Our study revealed an intricate interplay between apoptosis and autophagy in CBD-treated breast cancer cells and highlighted the value of continued investigation into the potential use of CBD as an antineoplastic agent.</w:t>
      </w:r>
    </w:p>
    <w:p w:rsidR="006158E7" w:rsidRDefault="006158E7"/>
    <w:p w:rsidR="006158E7" w:rsidRDefault="006158E7"/>
    <w:p w:rsidR="006158E7" w:rsidRPr="006158E7" w:rsidRDefault="006158E7" w:rsidP="006158E7">
      <w:pPr>
        <w:shd w:val="clear" w:color="auto" w:fill="FFFFFF"/>
        <w:spacing w:after="0" w:line="348" w:lineRule="atLeast"/>
        <w:rPr>
          <w:rFonts w:ascii="Arial" w:eastAsia="Times New Roman" w:hAnsi="Arial" w:cs="Arial"/>
          <w:color w:val="000000"/>
          <w:sz w:val="17"/>
          <w:szCs w:val="17"/>
        </w:rPr>
      </w:pPr>
      <w:hyperlink r:id="rId25" w:tooltip="Breast cancer research and treatment." w:history="1">
        <w:r w:rsidRPr="006158E7">
          <w:rPr>
            <w:rFonts w:ascii="Arial" w:eastAsia="Times New Roman" w:hAnsi="Arial" w:cs="Arial"/>
            <w:color w:val="660066"/>
            <w:sz w:val="17"/>
            <w:u w:val="single"/>
          </w:rPr>
          <w:t>Breast Cancer Res Treat.</w:t>
        </w:r>
      </w:hyperlink>
      <w:r w:rsidRPr="006158E7">
        <w:rPr>
          <w:rFonts w:ascii="Arial" w:eastAsia="Times New Roman" w:hAnsi="Arial" w:cs="Arial"/>
          <w:color w:val="000000"/>
          <w:sz w:val="17"/>
          <w:szCs w:val="17"/>
        </w:rPr>
        <w:t> 2011 Aug;129(1):37-47. doi: 10.1007/s10549-010-1177-4. Epub 2010 Sep 22.</w:t>
      </w:r>
    </w:p>
    <w:p w:rsidR="006158E7" w:rsidRPr="006158E7" w:rsidRDefault="006158E7" w:rsidP="006158E7">
      <w:pPr>
        <w:shd w:val="clear" w:color="auto" w:fill="FFFFFF"/>
        <w:spacing w:before="120" w:after="120" w:line="300" w:lineRule="atLeast"/>
        <w:outlineLvl w:val="0"/>
        <w:rPr>
          <w:rFonts w:ascii="Arial" w:eastAsia="Times New Roman" w:hAnsi="Arial" w:cs="Arial"/>
          <w:b/>
          <w:bCs/>
          <w:color w:val="000000"/>
          <w:kern w:val="36"/>
          <w:sz w:val="28"/>
          <w:szCs w:val="28"/>
        </w:rPr>
      </w:pPr>
      <w:r w:rsidRPr="006158E7">
        <w:rPr>
          <w:rFonts w:ascii="Arial" w:eastAsia="Times New Roman" w:hAnsi="Arial" w:cs="Arial"/>
          <w:b/>
          <w:bCs/>
          <w:color w:val="000000"/>
          <w:kern w:val="36"/>
          <w:sz w:val="28"/>
          <w:szCs w:val="28"/>
        </w:rPr>
        <w:t>Pathways mediating the effects of cannabidiol on the reduction of breast cancer cell proliferation, invasion, and metastasis.</w:t>
      </w:r>
    </w:p>
    <w:p w:rsidR="006158E7" w:rsidRPr="006158E7" w:rsidRDefault="006158E7" w:rsidP="006158E7">
      <w:pPr>
        <w:shd w:val="clear" w:color="auto" w:fill="FFFFFF"/>
        <w:spacing w:after="0" w:line="240" w:lineRule="auto"/>
        <w:rPr>
          <w:rFonts w:ascii="Arial" w:eastAsia="Times New Roman" w:hAnsi="Arial" w:cs="Arial"/>
          <w:color w:val="000000"/>
          <w:sz w:val="18"/>
          <w:szCs w:val="18"/>
        </w:rPr>
      </w:pPr>
      <w:hyperlink r:id="rId26" w:history="1">
        <w:r w:rsidRPr="006158E7">
          <w:rPr>
            <w:rFonts w:ascii="Arial" w:eastAsia="Times New Roman" w:hAnsi="Arial" w:cs="Arial"/>
            <w:color w:val="660066"/>
            <w:sz w:val="18"/>
            <w:u w:val="single"/>
          </w:rPr>
          <w:t>McAllister SD</w:t>
        </w:r>
      </w:hyperlink>
      <w:r w:rsidRPr="006158E7">
        <w:rPr>
          <w:rFonts w:ascii="Arial" w:eastAsia="Times New Roman" w:hAnsi="Arial" w:cs="Arial"/>
          <w:color w:val="000000"/>
          <w:sz w:val="15"/>
          <w:szCs w:val="15"/>
          <w:vertAlign w:val="superscript"/>
        </w:rPr>
        <w:t>1</w:t>
      </w:r>
      <w:r w:rsidRPr="006158E7">
        <w:rPr>
          <w:rFonts w:ascii="Arial" w:eastAsia="Times New Roman" w:hAnsi="Arial" w:cs="Arial"/>
          <w:color w:val="000000"/>
          <w:sz w:val="18"/>
          <w:szCs w:val="18"/>
        </w:rPr>
        <w:t>, </w:t>
      </w:r>
      <w:hyperlink r:id="rId27" w:history="1">
        <w:r w:rsidRPr="006158E7">
          <w:rPr>
            <w:rFonts w:ascii="Arial" w:eastAsia="Times New Roman" w:hAnsi="Arial" w:cs="Arial"/>
            <w:color w:val="660066"/>
            <w:sz w:val="18"/>
            <w:u w:val="single"/>
          </w:rPr>
          <w:t>Murase R</w:t>
        </w:r>
      </w:hyperlink>
      <w:r w:rsidRPr="006158E7">
        <w:rPr>
          <w:rFonts w:ascii="Arial" w:eastAsia="Times New Roman" w:hAnsi="Arial" w:cs="Arial"/>
          <w:color w:val="000000"/>
          <w:sz w:val="18"/>
          <w:szCs w:val="18"/>
        </w:rPr>
        <w:t>, </w:t>
      </w:r>
      <w:hyperlink r:id="rId28" w:history="1">
        <w:r w:rsidRPr="006158E7">
          <w:rPr>
            <w:rFonts w:ascii="Arial" w:eastAsia="Times New Roman" w:hAnsi="Arial" w:cs="Arial"/>
            <w:color w:val="660066"/>
            <w:sz w:val="18"/>
            <w:u w:val="single"/>
          </w:rPr>
          <w:t>Christian RT</w:t>
        </w:r>
      </w:hyperlink>
      <w:r w:rsidRPr="006158E7">
        <w:rPr>
          <w:rFonts w:ascii="Arial" w:eastAsia="Times New Roman" w:hAnsi="Arial" w:cs="Arial"/>
          <w:color w:val="000000"/>
          <w:sz w:val="18"/>
          <w:szCs w:val="18"/>
        </w:rPr>
        <w:t>, </w:t>
      </w:r>
      <w:hyperlink r:id="rId29" w:history="1">
        <w:r w:rsidRPr="006158E7">
          <w:rPr>
            <w:rFonts w:ascii="Arial" w:eastAsia="Times New Roman" w:hAnsi="Arial" w:cs="Arial"/>
            <w:color w:val="660066"/>
            <w:sz w:val="18"/>
            <w:u w:val="single"/>
          </w:rPr>
          <w:t>Lau D</w:t>
        </w:r>
      </w:hyperlink>
      <w:r w:rsidRPr="006158E7">
        <w:rPr>
          <w:rFonts w:ascii="Arial" w:eastAsia="Times New Roman" w:hAnsi="Arial" w:cs="Arial"/>
          <w:color w:val="000000"/>
          <w:sz w:val="18"/>
          <w:szCs w:val="18"/>
        </w:rPr>
        <w:t>, </w:t>
      </w:r>
      <w:hyperlink r:id="rId30" w:history="1">
        <w:r w:rsidRPr="006158E7">
          <w:rPr>
            <w:rFonts w:ascii="Arial" w:eastAsia="Times New Roman" w:hAnsi="Arial" w:cs="Arial"/>
            <w:color w:val="660066"/>
            <w:sz w:val="18"/>
            <w:u w:val="single"/>
          </w:rPr>
          <w:t>Zielinski AJ</w:t>
        </w:r>
      </w:hyperlink>
      <w:r w:rsidRPr="006158E7">
        <w:rPr>
          <w:rFonts w:ascii="Arial" w:eastAsia="Times New Roman" w:hAnsi="Arial" w:cs="Arial"/>
          <w:color w:val="000000"/>
          <w:sz w:val="18"/>
          <w:szCs w:val="18"/>
        </w:rPr>
        <w:t>, </w:t>
      </w:r>
      <w:hyperlink r:id="rId31" w:history="1">
        <w:r w:rsidRPr="006158E7">
          <w:rPr>
            <w:rFonts w:ascii="Arial" w:eastAsia="Times New Roman" w:hAnsi="Arial" w:cs="Arial"/>
            <w:color w:val="660066"/>
            <w:sz w:val="18"/>
            <w:u w:val="single"/>
          </w:rPr>
          <w:t>Allison J</w:t>
        </w:r>
      </w:hyperlink>
      <w:r w:rsidRPr="006158E7">
        <w:rPr>
          <w:rFonts w:ascii="Arial" w:eastAsia="Times New Roman" w:hAnsi="Arial" w:cs="Arial"/>
          <w:color w:val="000000"/>
          <w:sz w:val="18"/>
          <w:szCs w:val="18"/>
        </w:rPr>
        <w:t>, </w:t>
      </w:r>
      <w:hyperlink r:id="rId32" w:history="1">
        <w:r w:rsidRPr="006158E7">
          <w:rPr>
            <w:rFonts w:ascii="Arial" w:eastAsia="Times New Roman" w:hAnsi="Arial" w:cs="Arial"/>
            <w:color w:val="660066"/>
            <w:sz w:val="18"/>
            <w:u w:val="single"/>
          </w:rPr>
          <w:t>Almanza C</w:t>
        </w:r>
      </w:hyperlink>
      <w:r w:rsidRPr="006158E7">
        <w:rPr>
          <w:rFonts w:ascii="Arial" w:eastAsia="Times New Roman" w:hAnsi="Arial" w:cs="Arial"/>
          <w:color w:val="000000"/>
          <w:sz w:val="18"/>
          <w:szCs w:val="18"/>
        </w:rPr>
        <w:t>, </w:t>
      </w:r>
      <w:hyperlink r:id="rId33" w:history="1">
        <w:r w:rsidRPr="006158E7">
          <w:rPr>
            <w:rFonts w:ascii="Arial" w:eastAsia="Times New Roman" w:hAnsi="Arial" w:cs="Arial"/>
            <w:color w:val="660066"/>
            <w:sz w:val="18"/>
            <w:u w:val="single"/>
          </w:rPr>
          <w:t>Pakdel A</w:t>
        </w:r>
      </w:hyperlink>
      <w:r w:rsidRPr="006158E7">
        <w:rPr>
          <w:rFonts w:ascii="Arial" w:eastAsia="Times New Roman" w:hAnsi="Arial" w:cs="Arial"/>
          <w:color w:val="000000"/>
          <w:sz w:val="18"/>
          <w:szCs w:val="18"/>
        </w:rPr>
        <w:t>, </w:t>
      </w:r>
      <w:hyperlink r:id="rId34" w:history="1">
        <w:r w:rsidRPr="006158E7">
          <w:rPr>
            <w:rFonts w:ascii="Arial" w:eastAsia="Times New Roman" w:hAnsi="Arial" w:cs="Arial"/>
            <w:color w:val="660066"/>
            <w:sz w:val="18"/>
            <w:u w:val="single"/>
          </w:rPr>
          <w:t>Lee J</w:t>
        </w:r>
      </w:hyperlink>
      <w:r w:rsidRPr="006158E7">
        <w:rPr>
          <w:rFonts w:ascii="Arial" w:eastAsia="Times New Roman" w:hAnsi="Arial" w:cs="Arial"/>
          <w:color w:val="000000"/>
          <w:sz w:val="18"/>
          <w:szCs w:val="18"/>
        </w:rPr>
        <w:t>, </w:t>
      </w:r>
      <w:hyperlink r:id="rId35" w:history="1">
        <w:r w:rsidRPr="006158E7">
          <w:rPr>
            <w:rFonts w:ascii="Arial" w:eastAsia="Times New Roman" w:hAnsi="Arial" w:cs="Arial"/>
            <w:color w:val="660066"/>
            <w:sz w:val="18"/>
            <w:u w:val="single"/>
          </w:rPr>
          <w:t>Limbad C</w:t>
        </w:r>
      </w:hyperlink>
      <w:r w:rsidRPr="006158E7">
        <w:rPr>
          <w:rFonts w:ascii="Arial" w:eastAsia="Times New Roman" w:hAnsi="Arial" w:cs="Arial"/>
          <w:color w:val="000000"/>
          <w:sz w:val="18"/>
          <w:szCs w:val="18"/>
        </w:rPr>
        <w:t>, </w:t>
      </w:r>
      <w:hyperlink r:id="rId36" w:history="1">
        <w:r w:rsidRPr="006158E7">
          <w:rPr>
            <w:rFonts w:ascii="Arial" w:eastAsia="Times New Roman" w:hAnsi="Arial" w:cs="Arial"/>
            <w:color w:val="660066"/>
            <w:sz w:val="18"/>
            <w:u w:val="single"/>
          </w:rPr>
          <w:t>Liu Y</w:t>
        </w:r>
      </w:hyperlink>
      <w:r w:rsidRPr="006158E7">
        <w:rPr>
          <w:rFonts w:ascii="Arial" w:eastAsia="Times New Roman" w:hAnsi="Arial" w:cs="Arial"/>
          <w:color w:val="000000"/>
          <w:sz w:val="18"/>
          <w:szCs w:val="18"/>
        </w:rPr>
        <w:t>, </w:t>
      </w:r>
      <w:hyperlink r:id="rId37" w:history="1">
        <w:r w:rsidRPr="006158E7">
          <w:rPr>
            <w:rFonts w:ascii="Arial" w:eastAsia="Times New Roman" w:hAnsi="Arial" w:cs="Arial"/>
            <w:color w:val="660066"/>
            <w:sz w:val="18"/>
            <w:u w:val="single"/>
          </w:rPr>
          <w:t>Debs RJ</w:t>
        </w:r>
      </w:hyperlink>
      <w:r w:rsidRPr="006158E7">
        <w:rPr>
          <w:rFonts w:ascii="Arial" w:eastAsia="Times New Roman" w:hAnsi="Arial" w:cs="Arial"/>
          <w:color w:val="000000"/>
          <w:sz w:val="18"/>
          <w:szCs w:val="18"/>
        </w:rPr>
        <w:t>, </w:t>
      </w:r>
      <w:hyperlink r:id="rId38" w:history="1">
        <w:r w:rsidRPr="006158E7">
          <w:rPr>
            <w:rFonts w:ascii="Arial" w:eastAsia="Times New Roman" w:hAnsi="Arial" w:cs="Arial"/>
            <w:color w:val="660066"/>
            <w:sz w:val="18"/>
            <w:u w:val="single"/>
          </w:rPr>
          <w:t>Moore DH</w:t>
        </w:r>
      </w:hyperlink>
      <w:r w:rsidRPr="006158E7">
        <w:rPr>
          <w:rFonts w:ascii="Arial" w:eastAsia="Times New Roman" w:hAnsi="Arial" w:cs="Arial"/>
          <w:color w:val="000000"/>
          <w:sz w:val="18"/>
          <w:szCs w:val="18"/>
        </w:rPr>
        <w:t>, </w:t>
      </w:r>
      <w:hyperlink r:id="rId39" w:history="1">
        <w:r w:rsidRPr="006158E7">
          <w:rPr>
            <w:rFonts w:ascii="Arial" w:eastAsia="Times New Roman" w:hAnsi="Arial" w:cs="Arial"/>
            <w:color w:val="660066"/>
            <w:sz w:val="18"/>
            <w:u w:val="single"/>
          </w:rPr>
          <w:t>Desprez PY</w:t>
        </w:r>
      </w:hyperlink>
      <w:r w:rsidRPr="006158E7">
        <w:rPr>
          <w:rFonts w:ascii="Arial" w:eastAsia="Times New Roman" w:hAnsi="Arial" w:cs="Arial"/>
          <w:color w:val="000000"/>
          <w:sz w:val="18"/>
          <w:szCs w:val="18"/>
        </w:rPr>
        <w:t>.</w:t>
      </w:r>
    </w:p>
    <w:p w:rsidR="006158E7" w:rsidRPr="006158E7" w:rsidRDefault="006158E7" w:rsidP="006158E7">
      <w:pPr>
        <w:shd w:val="clear" w:color="auto" w:fill="FFFFFF"/>
        <w:spacing w:after="0" w:line="240" w:lineRule="auto"/>
        <w:outlineLvl w:val="2"/>
        <w:rPr>
          <w:rFonts w:ascii="Arial" w:eastAsia="Times New Roman" w:hAnsi="Arial" w:cs="Arial"/>
          <w:b/>
          <w:bCs/>
          <w:color w:val="724128"/>
        </w:rPr>
      </w:pPr>
      <w:hyperlink r:id="rId40" w:tooltip="Open/close author information list" w:history="1">
        <w:r w:rsidRPr="006158E7">
          <w:rPr>
            <w:rFonts w:ascii="Arial" w:eastAsia="Times New Roman" w:hAnsi="Arial" w:cs="Arial"/>
            <w:b/>
            <w:bCs/>
            <w:color w:val="660066"/>
            <w:sz w:val="21"/>
            <w:u w:val="single"/>
          </w:rPr>
          <w:t>Author information</w:t>
        </w:r>
      </w:hyperlink>
    </w:p>
    <w:p w:rsidR="006158E7" w:rsidRPr="006158E7" w:rsidRDefault="006158E7" w:rsidP="006158E7">
      <w:pPr>
        <w:shd w:val="clear" w:color="auto" w:fill="FFFFFF"/>
        <w:spacing w:before="100" w:beforeAutospacing="1" w:after="100" w:afterAutospacing="1" w:line="240" w:lineRule="auto"/>
        <w:outlineLvl w:val="2"/>
        <w:rPr>
          <w:rFonts w:ascii="Arial" w:eastAsia="Times New Roman" w:hAnsi="Arial" w:cs="Arial"/>
          <w:b/>
          <w:bCs/>
          <w:color w:val="000000"/>
        </w:rPr>
      </w:pPr>
      <w:r w:rsidRPr="006158E7">
        <w:rPr>
          <w:rFonts w:ascii="Arial" w:eastAsia="Times New Roman" w:hAnsi="Arial" w:cs="Arial"/>
          <w:b/>
          <w:bCs/>
          <w:color w:val="000000"/>
        </w:rPr>
        <w:t>Erratum in</w:t>
      </w:r>
    </w:p>
    <w:p w:rsidR="006158E7" w:rsidRPr="006158E7" w:rsidRDefault="006158E7" w:rsidP="006158E7">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rPr>
      </w:pPr>
      <w:r w:rsidRPr="006158E7">
        <w:rPr>
          <w:rFonts w:ascii="Arial" w:eastAsia="Times New Roman" w:hAnsi="Arial" w:cs="Arial"/>
          <w:color w:val="000000"/>
          <w:sz w:val="20"/>
          <w:szCs w:val="20"/>
        </w:rPr>
        <w:t>Breast Cancer Res Treat. 2012 May;133(1):401-4.</w:t>
      </w:r>
    </w:p>
    <w:p w:rsidR="006158E7" w:rsidRPr="006158E7" w:rsidRDefault="006158E7" w:rsidP="006158E7">
      <w:pPr>
        <w:shd w:val="clear" w:color="auto" w:fill="FFFFFF"/>
        <w:spacing w:after="0" w:line="240" w:lineRule="auto"/>
        <w:outlineLvl w:val="2"/>
        <w:rPr>
          <w:rFonts w:ascii="Arial" w:eastAsia="Times New Roman" w:hAnsi="Arial" w:cs="Arial"/>
          <w:b/>
          <w:bCs/>
          <w:color w:val="985735"/>
        </w:rPr>
      </w:pPr>
      <w:r w:rsidRPr="006158E7">
        <w:rPr>
          <w:rFonts w:ascii="Arial" w:eastAsia="Times New Roman" w:hAnsi="Arial" w:cs="Arial"/>
          <w:b/>
          <w:bCs/>
          <w:color w:val="985735"/>
        </w:rPr>
        <w:t>Abstract</w:t>
      </w:r>
    </w:p>
    <w:p w:rsidR="006158E7" w:rsidRPr="006158E7" w:rsidRDefault="006158E7" w:rsidP="006158E7">
      <w:pPr>
        <w:shd w:val="clear" w:color="auto" w:fill="FFFFFF"/>
        <w:spacing w:line="369" w:lineRule="atLeast"/>
        <w:rPr>
          <w:rFonts w:ascii="Arial" w:eastAsia="Times New Roman" w:hAnsi="Arial" w:cs="Arial"/>
          <w:color w:val="000000"/>
          <w:sz w:val="21"/>
          <w:szCs w:val="21"/>
        </w:rPr>
      </w:pPr>
      <w:r w:rsidRPr="006158E7">
        <w:rPr>
          <w:rFonts w:ascii="Arial" w:eastAsia="Times New Roman" w:hAnsi="Arial" w:cs="Arial"/>
          <w:color w:val="000000"/>
          <w:sz w:val="21"/>
          <w:szCs w:val="21"/>
        </w:rPr>
        <w:t xml:space="preserve">Invasion and metastasis of aggressive breast cancer cells are the final and fatal steps during cancer progression. Clinically, there are still limited therapeutic interventions for aggressive and metastatic breast cancers available. Therefore, effective, targeted, and non-toxic therapies are urgently required. Id-1, an inhibitor of basic helix-loop-helix transcription factors, has recently been shown to be a key regulator of the metastatic potential of breast and additional cancers. We previously reported that cannabidiol (CBD), a cannabinoid with a low toxicity profile, down-regulated Id-1 gene expression in aggressive human breast cancer cells in culture. Using cell proliferation and invasion assays, cell flow cytometry to examine cell cycle and the formation of reactive oxygen species, and Western analysis, we determined pathways leading to the down-regulation of Id-1 expression by CBD and consequently to the inhibition of the proliferative and invasive phenotype of human breast cancer cells. Then, using the mouse 4T1 mammary tumor cell line and the ranksum test, two different syngeneic models of tumor metastasis to the lungs were chosen to determine whether treatment with CBD would reduce metastasis in vivo. We show that CBD inhibits human breast cancer cell proliferation and invasion through differential modulation of the extracellular signal-regulated kinase (ERK) and reactive oxygen species (ROS) pathways, and that both pathways lead to down-regulation of Id-1 expression. Moreover, we demonstrate that CBD up-regulates the pro-differentiation factor, Id-2. Using immune competent mice, we then show that treatment with CBD significantly reduces primary tumor mass as well as the size and number of lung metastatic foci in </w:t>
      </w:r>
      <w:r w:rsidRPr="006158E7">
        <w:rPr>
          <w:rFonts w:ascii="Arial" w:eastAsia="Times New Roman" w:hAnsi="Arial" w:cs="Arial"/>
          <w:color w:val="000000"/>
          <w:sz w:val="21"/>
          <w:szCs w:val="21"/>
        </w:rPr>
        <w:lastRenderedPageBreak/>
        <w:t>two models of metastasis. Our data demonstrate the efficacy of CBD in pre-clinical models of breast cancer. The results have the potential to lead to the development of novel non-toxic compounds for the treatment of breast cancer metastasis, and the information gained from these experiments broaden our knowledge of both Id-1 and cannabinoid biology as it pertains to cancer progression.</w:t>
      </w:r>
    </w:p>
    <w:p w:rsidR="006158E7" w:rsidRPr="006158E7" w:rsidRDefault="006158E7" w:rsidP="006158E7">
      <w:pPr>
        <w:shd w:val="clear" w:color="auto" w:fill="FFFFFF"/>
        <w:spacing w:before="120" w:after="120" w:line="300" w:lineRule="atLeast"/>
        <w:outlineLvl w:val="0"/>
        <w:rPr>
          <w:rFonts w:ascii="Arial" w:eastAsia="Times New Roman" w:hAnsi="Arial" w:cs="Arial"/>
          <w:b/>
          <w:bCs/>
          <w:color w:val="000000"/>
          <w:kern w:val="36"/>
          <w:sz w:val="34"/>
          <w:szCs w:val="34"/>
        </w:rPr>
      </w:pPr>
      <w:r w:rsidRPr="006158E7">
        <w:rPr>
          <w:rFonts w:ascii="Arial" w:eastAsia="Times New Roman" w:hAnsi="Arial" w:cs="Arial"/>
          <w:b/>
          <w:bCs/>
          <w:color w:val="000000"/>
          <w:kern w:val="36"/>
          <w:sz w:val="34"/>
          <w:szCs w:val="34"/>
        </w:rPr>
        <w:t>Cannabidiol as a novel inhibitor of Id-1 gene expression in aggressive breast cancer cells.</w:t>
      </w:r>
    </w:p>
    <w:p w:rsidR="006158E7" w:rsidRPr="006158E7" w:rsidRDefault="006158E7" w:rsidP="006158E7">
      <w:pPr>
        <w:shd w:val="clear" w:color="auto" w:fill="FFFFFF"/>
        <w:spacing w:after="0" w:line="240" w:lineRule="auto"/>
        <w:rPr>
          <w:rFonts w:ascii="Arial" w:eastAsia="Times New Roman" w:hAnsi="Arial" w:cs="Arial"/>
          <w:color w:val="000000"/>
        </w:rPr>
      </w:pPr>
      <w:hyperlink r:id="rId41" w:history="1">
        <w:r w:rsidRPr="006158E7">
          <w:rPr>
            <w:rFonts w:ascii="Arial" w:eastAsia="Times New Roman" w:hAnsi="Arial" w:cs="Arial"/>
            <w:color w:val="660066"/>
            <w:u w:val="single"/>
          </w:rPr>
          <w:t>McAllister SD</w:t>
        </w:r>
      </w:hyperlink>
      <w:r w:rsidRPr="006158E7">
        <w:rPr>
          <w:rFonts w:ascii="Arial" w:eastAsia="Times New Roman" w:hAnsi="Arial" w:cs="Arial"/>
          <w:color w:val="000000"/>
          <w:sz w:val="19"/>
          <w:szCs w:val="19"/>
          <w:vertAlign w:val="superscript"/>
        </w:rPr>
        <w:t>1</w:t>
      </w:r>
      <w:r w:rsidRPr="006158E7">
        <w:rPr>
          <w:rFonts w:ascii="Arial" w:eastAsia="Times New Roman" w:hAnsi="Arial" w:cs="Arial"/>
          <w:color w:val="000000"/>
        </w:rPr>
        <w:t>, </w:t>
      </w:r>
      <w:hyperlink r:id="rId42" w:history="1">
        <w:r w:rsidRPr="006158E7">
          <w:rPr>
            <w:rFonts w:ascii="Arial" w:eastAsia="Times New Roman" w:hAnsi="Arial" w:cs="Arial"/>
            <w:color w:val="660066"/>
            <w:u w:val="single"/>
          </w:rPr>
          <w:t>Christian RT</w:t>
        </w:r>
      </w:hyperlink>
      <w:r w:rsidRPr="006158E7">
        <w:rPr>
          <w:rFonts w:ascii="Arial" w:eastAsia="Times New Roman" w:hAnsi="Arial" w:cs="Arial"/>
          <w:color w:val="000000"/>
        </w:rPr>
        <w:t>, </w:t>
      </w:r>
      <w:hyperlink r:id="rId43" w:history="1">
        <w:r w:rsidRPr="006158E7">
          <w:rPr>
            <w:rFonts w:ascii="Arial" w:eastAsia="Times New Roman" w:hAnsi="Arial" w:cs="Arial"/>
            <w:color w:val="660066"/>
            <w:u w:val="single"/>
          </w:rPr>
          <w:t>Horowitz MP</w:t>
        </w:r>
      </w:hyperlink>
      <w:r w:rsidRPr="006158E7">
        <w:rPr>
          <w:rFonts w:ascii="Arial" w:eastAsia="Times New Roman" w:hAnsi="Arial" w:cs="Arial"/>
          <w:color w:val="000000"/>
        </w:rPr>
        <w:t>, </w:t>
      </w:r>
      <w:hyperlink r:id="rId44" w:history="1">
        <w:r w:rsidRPr="006158E7">
          <w:rPr>
            <w:rFonts w:ascii="Arial" w:eastAsia="Times New Roman" w:hAnsi="Arial" w:cs="Arial"/>
            <w:color w:val="660066"/>
            <w:u w:val="single"/>
          </w:rPr>
          <w:t>Garcia A</w:t>
        </w:r>
      </w:hyperlink>
      <w:r w:rsidRPr="006158E7">
        <w:rPr>
          <w:rFonts w:ascii="Arial" w:eastAsia="Times New Roman" w:hAnsi="Arial" w:cs="Arial"/>
          <w:color w:val="000000"/>
        </w:rPr>
        <w:t>, </w:t>
      </w:r>
      <w:hyperlink r:id="rId45" w:history="1">
        <w:r w:rsidRPr="006158E7">
          <w:rPr>
            <w:rFonts w:ascii="Arial" w:eastAsia="Times New Roman" w:hAnsi="Arial" w:cs="Arial"/>
            <w:color w:val="660066"/>
            <w:u w:val="single"/>
          </w:rPr>
          <w:t>Desprez PY</w:t>
        </w:r>
      </w:hyperlink>
      <w:r w:rsidRPr="006158E7">
        <w:rPr>
          <w:rFonts w:ascii="Arial" w:eastAsia="Times New Roman" w:hAnsi="Arial" w:cs="Arial"/>
          <w:color w:val="000000"/>
        </w:rPr>
        <w:t>.</w:t>
      </w:r>
    </w:p>
    <w:p w:rsidR="006158E7" w:rsidRPr="006158E7" w:rsidRDefault="006158E7" w:rsidP="006158E7">
      <w:pPr>
        <w:shd w:val="clear" w:color="auto" w:fill="FFFFFF"/>
        <w:spacing w:after="0" w:line="240" w:lineRule="auto"/>
        <w:outlineLvl w:val="2"/>
        <w:rPr>
          <w:rFonts w:ascii="Arial" w:eastAsia="Times New Roman" w:hAnsi="Arial" w:cs="Arial"/>
          <w:b/>
          <w:bCs/>
          <w:color w:val="724128"/>
        </w:rPr>
      </w:pPr>
      <w:hyperlink r:id="rId46" w:tooltip="Open/close author information list" w:history="1">
        <w:r w:rsidRPr="006158E7">
          <w:rPr>
            <w:rFonts w:ascii="Arial" w:eastAsia="Times New Roman" w:hAnsi="Arial" w:cs="Arial"/>
            <w:b/>
            <w:bCs/>
            <w:color w:val="660066"/>
            <w:sz w:val="21"/>
            <w:u w:val="single"/>
          </w:rPr>
          <w:t>Author information</w:t>
        </w:r>
      </w:hyperlink>
    </w:p>
    <w:p w:rsidR="006158E7" w:rsidRPr="006158E7" w:rsidRDefault="006158E7" w:rsidP="006158E7">
      <w:pPr>
        <w:shd w:val="clear" w:color="auto" w:fill="FFFFFF"/>
        <w:spacing w:after="0" w:line="240" w:lineRule="auto"/>
        <w:outlineLvl w:val="2"/>
        <w:rPr>
          <w:rFonts w:ascii="Arial" w:eastAsia="Times New Roman" w:hAnsi="Arial" w:cs="Arial"/>
          <w:b/>
          <w:bCs/>
          <w:color w:val="985735"/>
        </w:rPr>
      </w:pPr>
      <w:r w:rsidRPr="006158E7">
        <w:rPr>
          <w:rFonts w:ascii="Arial" w:eastAsia="Times New Roman" w:hAnsi="Arial" w:cs="Arial"/>
          <w:b/>
          <w:bCs/>
          <w:color w:val="985735"/>
        </w:rPr>
        <w:t>Abstract</w:t>
      </w:r>
    </w:p>
    <w:p w:rsidR="006158E7" w:rsidRDefault="006158E7" w:rsidP="006158E7">
      <w:pPr>
        <w:shd w:val="clear" w:color="auto" w:fill="FFFFFF"/>
        <w:spacing w:after="120" w:line="369" w:lineRule="atLeast"/>
        <w:rPr>
          <w:rFonts w:ascii="Arial" w:eastAsia="Times New Roman" w:hAnsi="Arial" w:cs="Arial"/>
          <w:color w:val="000000"/>
          <w:sz w:val="21"/>
          <w:szCs w:val="21"/>
        </w:rPr>
      </w:pPr>
      <w:r w:rsidRPr="006158E7">
        <w:rPr>
          <w:rFonts w:ascii="Arial" w:eastAsia="Times New Roman" w:hAnsi="Arial" w:cs="Arial"/>
          <w:color w:val="000000"/>
          <w:sz w:val="21"/>
          <w:szCs w:val="21"/>
        </w:rPr>
        <w:t>Invasion and metastasis of aggressive breast cancer cells is the final and fatal step during cancer progression, and is the least understood genetically. Clinically, there are still limited therapeutic interventions for aggressive and metastatic breast cancers available. Clearly, effective and nontoxic therapies are urgently required. Id-1, an inhibitor of basic helix-loop-helix transcription factors, has recently been shown to be a key regulator of the metastatic potential of breast and additional cancers. Using a mouse model, we previously determined that metastatic breast cancer cells became significantly less invasive in vitro and less metastatic in vivo when Id-1 was down-regulated by stable transduction with antisense Id-1. It is not possible at this point, however, to use antisense technology to reduce Id-1 expression in patients with metastatic breast cancer. Here, we report that cannabidiol (CBD), a cannabinoid with a low-toxicity profile, could down-regulate Id-1 expression in aggressive human breast cancer cells. The CBD concentrations effective at inhibiting Id-1 expression correlated with those used to inhibit the proliferative and invasive phenotype of breast cancer cells. CBD was able to inhibit Id-1 expression at the mRNA and protein level in a concentration-dependent fashion. These effects seemed to occur as the result of an inhibition of the Id-1 gene at the promoter level. Importantly, CBD did not inhibit invasiveness in cells that ectopically expressed Id-1. In conclusion, CBD represents the first nontoxic exogenous agent that can significantly decrease Id-1 expression in metastatic breast cancer cells leading to the down-regulation of tumor aggressiveness.</w:t>
      </w:r>
    </w:p>
    <w:p w:rsidR="006158E7" w:rsidRDefault="006158E7" w:rsidP="006158E7">
      <w:pPr>
        <w:shd w:val="clear" w:color="auto" w:fill="FFFFFF"/>
        <w:spacing w:after="120" w:line="369" w:lineRule="atLeast"/>
        <w:rPr>
          <w:rFonts w:ascii="Arial" w:eastAsia="Times New Roman" w:hAnsi="Arial" w:cs="Arial"/>
          <w:color w:val="000000"/>
          <w:sz w:val="21"/>
          <w:szCs w:val="21"/>
        </w:rPr>
      </w:pPr>
    </w:p>
    <w:p w:rsidR="006158E7" w:rsidRPr="006158E7" w:rsidRDefault="006158E7" w:rsidP="006158E7">
      <w:pPr>
        <w:shd w:val="clear" w:color="auto" w:fill="FFFFFF"/>
        <w:spacing w:after="120" w:line="369" w:lineRule="atLeast"/>
        <w:rPr>
          <w:rFonts w:ascii="Arial" w:eastAsia="Times New Roman" w:hAnsi="Arial" w:cs="Arial"/>
          <w:color w:val="000000"/>
          <w:sz w:val="21"/>
          <w:szCs w:val="21"/>
        </w:rPr>
      </w:pPr>
    </w:p>
    <w:p w:rsidR="006158E7" w:rsidRPr="006158E7" w:rsidRDefault="006158E7" w:rsidP="006158E7">
      <w:pPr>
        <w:shd w:val="clear" w:color="auto" w:fill="FFFFFF"/>
        <w:spacing w:after="0" w:line="348" w:lineRule="atLeast"/>
        <w:rPr>
          <w:rFonts w:ascii="Arial" w:eastAsia="Times New Roman" w:hAnsi="Arial" w:cs="Arial"/>
          <w:color w:val="000000"/>
          <w:sz w:val="17"/>
          <w:szCs w:val="17"/>
        </w:rPr>
      </w:pPr>
      <w:hyperlink r:id="rId47" w:tooltip="Toxicology letters." w:history="1">
        <w:r w:rsidRPr="006158E7">
          <w:rPr>
            <w:rFonts w:ascii="Arial" w:eastAsia="Times New Roman" w:hAnsi="Arial" w:cs="Arial"/>
            <w:color w:val="660066"/>
            <w:sz w:val="17"/>
            <w:u w:val="single"/>
          </w:rPr>
          <w:t>Toxicol Lett.</w:t>
        </w:r>
      </w:hyperlink>
      <w:r w:rsidRPr="006158E7">
        <w:rPr>
          <w:rFonts w:ascii="Arial" w:eastAsia="Times New Roman" w:hAnsi="Arial" w:cs="Arial"/>
          <w:color w:val="000000"/>
          <w:sz w:val="17"/>
          <w:szCs w:val="17"/>
        </w:rPr>
        <w:t> 2012 Nov 15;214(3):314-9. doi: 10.1016/j.toxlet.2012.08.029. Epub 2012 Sep 8.</w:t>
      </w:r>
    </w:p>
    <w:p w:rsidR="006158E7" w:rsidRPr="006158E7" w:rsidRDefault="006158E7" w:rsidP="006158E7">
      <w:pPr>
        <w:shd w:val="clear" w:color="auto" w:fill="FFFFFF"/>
        <w:spacing w:before="120" w:after="120" w:line="300" w:lineRule="atLeast"/>
        <w:outlineLvl w:val="0"/>
        <w:rPr>
          <w:rFonts w:ascii="Arial" w:eastAsia="Times New Roman" w:hAnsi="Arial" w:cs="Arial"/>
          <w:b/>
          <w:bCs/>
          <w:color w:val="000000"/>
          <w:kern w:val="36"/>
          <w:sz w:val="28"/>
          <w:szCs w:val="28"/>
        </w:rPr>
      </w:pPr>
      <w:r w:rsidRPr="006158E7">
        <w:rPr>
          <w:rFonts w:ascii="Arial" w:eastAsia="Times New Roman" w:hAnsi="Arial" w:cs="Arial"/>
          <w:b/>
          <w:bCs/>
          <w:color w:val="000000"/>
          <w:kern w:val="36"/>
          <w:sz w:val="28"/>
          <w:szCs w:val="28"/>
        </w:rPr>
        <w:t>Cannabidiolic acid, a major cannabinoid in fiber-type cannabis, is an inhibitor of MDA-MB-231 breast cancer cell migration.</w:t>
      </w:r>
    </w:p>
    <w:p w:rsidR="006158E7" w:rsidRPr="006158E7" w:rsidRDefault="006158E7" w:rsidP="006158E7">
      <w:pPr>
        <w:shd w:val="clear" w:color="auto" w:fill="FFFFFF"/>
        <w:spacing w:after="0" w:line="240" w:lineRule="auto"/>
        <w:rPr>
          <w:rFonts w:ascii="Arial" w:eastAsia="Times New Roman" w:hAnsi="Arial" w:cs="Arial"/>
          <w:color w:val="000000"/>
          <w:sz w:val="18"/>
          <w:szCs w:val="18"/>
        </w:rPr>
      </w:pPr>
      <w:hyperlink r:id="rId48" w:history="1">
        <w:r w:rsidRPr="006158E7">
          <w:rPr>
            <w:rFonts w:ascii="Arial" w:eastAsia="Times New Roman" w:hAnsi="Arial" w:cs="Arial"/>
            <w:color w:val="660066"/>
            <w:sz w:val="18"/>
            <w:u w:val="single"/>
          </w:rPr>
          <w:t>Takeda S</w:t>
        </w:r>
      </w:hyperlink>
      <w:r w:rsidRPr="006158E7">
        <w:rPr>
          <w:rFonts w:ascii="Arial" w:eastAsia="Times New Roman" w:hAnsi="Arial" w:cs="Arial"/>
          <w:color w:val="000000"/>
          <w:sz w:val="15"/>
          <w:szCs w:val="15"/>
          <w:vertAlign w:val="superscript"/>
        </w:rPr>
        <w:t>1</w:t>
      </w:r>
      <w:r w:rsidRPr="006158E7">
        <w:rPr>
          <w:rFonts w:ascii="Arial" w:eastAsia="Times New Roman" w:hAnsi="Arial" w:cs="Arial"/>
          <w:color w:val="000000"/>
          <w:sz w:val="18"/>
          <w:szCs w:val="18"/>
        </w:rPr>
        <w:t>, </w:t>
      </w:r>
      <w:hyperlink r:id="rId49" w:history="1">
        <w:r w:rsidRPr="006158E7">
          <w:rPr>
            <w:rFonts w:ascii="Arial" w:eastAsia="Times New Roman" w:hAnsi="Arial" w:cs="Arial"/>
            <w:color w:val="660066"/>
            <w:sz w:val="18"/>
            <w:u w:val="single"/>
          </w:rPr>
          <w:t>Okajima S</w:t>
        </w:r>
      </w:hyperlink>
      <w:r w:rsidRPr="006158E7">
        <w:rPr>
          <w:rFonts w:ascii="Arial" w:eastAsia="Times New Roman" w:hAnsi="Arial" w:cs="Arial"/>
          <w:color w:val="000000"/>
          <w:sz w:val="18"/>
          <w:szCs w:val="18"/>
        </w:rPr>
        <w:t>, </w:t>
      </w:r>
      <w:hyperlink r:id="rId50" w:history="1">
        <w:r w:rsidRPr="006158E7">
          <w:rPr>
            <w:rFonts w:ascii="Arial" w:eastAsia="Times New Roman" w:hAnsi="Arial" w:cs="Arial"/>
            <w:color w:val="660066"/>
            <w:sz w:val="18"/>
            <w:u w:val="single"/>
          </w:rPr>
          <w:t>Miyoshi H</w:t>
        </w:r>
      </w:hyperlink>
      <w:r w:rsidRPr="006158E7">
        <w:rPr>
          <w:rFonts w:ascii="Arial" w:eastAsia="Times New Roman" w:hAnsi="Arial" w:cs="Arial"/>
          <w:color w:val="000000"/>
          <w:sz w:val="18"/>
          <w:szCs w:val="18"/>
        </w:rPr>
        <w:t>, </w:t>
      </w:r>
      <w:hyperlink r:id="rId51" w:history="1">
        <w:r w:rsidRPr="006158E7">
          <w:rPr>
            <w:rFonts w:ascii="Arial" w:eastAsia="Times New Roman" w:hAnsi="Arial" w:cs="Arial"/>
            <w:color w:val="660066"/>
            <w:sz w:val="18"/>
            <w:u w:val="single"/>
          </w:rPr>
          <w:t>Yoshida K</w:t>
        </w:r>
      </w:hyperlink>
      <w:r w:rsidRPr="006158E7">
        <w:rPr>
          <w:rFonts w:ascii="Arial" w:eastAsia="Times New Roman" w:hAnsi="Arial" w:cs="Arial"/>
          <w:color w:val="000000"/>
          <w:sz w:val="18"/>
          <w:szCs w:val="18"/>
        </w:rPr>
        <w:t>, </w:t>
      </w:r>
      <w:hyperlink r:id="rId52" w:history="1">
        <w:r w:rsidRPr="006158E7">
          <w:rPr>
            <w:rFonts w:ascii="Arial" w:eastAsia="Times New Roman" w:hAnsi="Arial" w:cs="Arial"/>
            <w:color w:val="660066"/>
            <w:sz w:val="18"/>
            <w:u w:val="single"/>
          </w:rPr>
          <w:t>Okamoto Y</w:t>
        </w:r>
      </w:hyperlink>
      <w:r w:rsidRPr="006158E7">
        <w:rPr>
          <w:rFonts w:ascii="Arial" w:eastAsia="Times New Roman" w:hAnsi="Arial" w:cs="Arial"/>
          <w:color w:val="000000"/>
          <w:sz w:val="18"/>
          <w:szCs w:val="18"/>
        </w:rPr>
        <w:t>, </w:t>
      </w:r>
      <w:hyperlink r:id="rId53" w:history="1">
        <w:r w:rsidRPr="006158E7">
          <w:rPr>
            <w:rFonts w:ascii="Arial" w:eastAsia="Times New Roman" w:hAnsi="Arial" w:cs="Arial"/>
            <w:color w:val="660066"/>
            <w:sz w:val="18"/>
            <w:u w:val="single"/>
          </w:rPr>
          <w:t>Okada T</w:t>
        </w:r>
      </w:hyperlink>
      <w:r w:rsidRPr="006158E7">
        <w:rPr>
          <w:rFonts w:ascii="Arial" w:eastAsia="Times New Roman" w:hAnsi="Arial" w:cs="Arial"/>
          <w:color w:val="000000"/>
          <w:sz w:val="18"/>
          <w:szCs w:val="18"/>
        </w:rPr>
        <w:t>, </w:t>
      </w:r>
      <w:hyperlink r:id="rId54" w:history="1">
        <w:r w:rsidRPr="006158E7">
          <w:rPr>
            <w:rFonts w:ascii="Arial" w:eastAsia="Times New Roman" w:hAnsi="Arial" w:cs="Arial"/>
            <w:color w:val="660066"/>
            <w:sz w:val="18"/>
            <w:u w:val="single"/>
          </w:rPr>
          <w:t>Amamoto T</w:t>
        </w:r>
      </w:hyperlink>
      <w:r w:rsidRPr="006158E7">
        <w:rPr>
          <w:rFonts w:ascii="Arial" w:eastAsia="Times New Roman" w:hAnsi="Arial" w:cs="Arial"/>
          <w:color w:val="000000"/>
          <w:sz w:val="18"/>
          <w:szCs w:val="18"/>
        </w:rPr>
        <w:t>, </w:t>
      </w:r>
      <w:hyperlink r:id="rId55" w:history="1">
        <w:r w:rsidRPr="006158E7">
          <w:rPr>
            <w:rFonts w:ascii="Arial" w:eastAsia="Times New Roman" w:hAnsi="Arial" w:cs="Arial"/>
            <w:color w:val="660066"/>
            <w:sz w:val="18"/>
            <w:u w:val="single"/>
          </w:rPr>
          <w:t>Watanabe K</w:t>
        </w:r>
      </w:hyperlink>
      <w:r w:rsidRPr="006158E7">
        <w:rPr>
          <w:rFonts w:ascii="Arial" w:eastAsia="Times New Roman" w:hAnsi="Arial" w:cs="Arial"/>
          <w:color w:val="000000"/>
          <w:sz w:val="18"/>
          <w:szCs w:val="18"/>
        </w:rPr>
        <w:t>, </w:t>
      </w:r>
      <w:hyperlink r:id="rId56" w:history="1">
        <w:r w:rsidRPr="006158E7">
          <w:rPr>
            <w:rFonts w:ascii="Arial" w:eastAsia="Times New Roman" w:hAnsi="Arial" w:cs="Arial"/>
            <w:color w:val="660066"/>
            <w:sz w:val="18"/>
            <w:u w:val="single"/>
          </w:rPr>
          <w:t>Omiecinski CJ</w:t>
        </w:r>
      </w:hyperlink>
      <w:r w:rsidRPr="006158E7">
        <w:rPr>
          <w:rFonts w:ascii="Arial" w:eastAsia="Times New Roman" w:hAnsi="Arial" w:cs="Arial"/>
          <w:color w:val="000000"/>
          <w:sz w:val="18"/>
          <w:szCs w:val="18"/>
        </w:rPr>
        <w:t>, </w:t>
      </w:r>
      <w:hyperlink r:id="rId57" w:history="1">
        <w:r w:rsidRPr="006158E7">
          <w:rPr>
            <w:rFonts w:ascii="Arial" w:eastAsia="Times New Roman" w:hAnsi="Arial" w:cs="Arial"/>
            <w:color w:val="660066"/>
            <w:sz w:val="18"/>
            <w:u w:val="single"/>
          </w:rPr>
          <w:t>Aramaki H</w:t>
        </w:r>
      </w:hyperlink>
      <w:r w:rsidRPr="006158E7">
        <w:rPr>
          <w:rFonts w:ascii="Arial" w:eastAsia="Times New Roman" w:hAnsi="Arial" w:cs="Arial"/>
          <w:color w:val="000000"/>
          <w:sz w:val="18"/>
          <w:szCs w:val="18"/>
        </w:rPr>
        <w:t>.</w:t>
      </w:r>
    </w:p>
    <w:p w:rsidR="006158E7" w:rsidRPr="006158E7" w:rsidRDefault="006158E7" w:rsidP="006158E7">
      <w:pPr>
        <w:shd w:val="clear" w:color="auto" w:fill="FFFFFF"/>
        <w:spacing w:after="0" w:line="240" w:lineRule="auto"/>
        <w:outlineLvl w:val="2"/>
        <w:rPr>
          <w:rFonts w:ascii="Arial" w:eastAsia="Times New Roman" w:hAnsi="Arial" w:cs="Arial"/>
          <w:b/>
          <w:bCs/>
          <w:color w:val="724128"/>
        </w:rPr>
      </w:pPr>
      <w:hyperlink r:id="rId58" w:tooltip="Open/close author information list" w:history="1">
        <w:r w:rsidRPr="006158E7">
          <w:rPr>
            <w:rFonts w:ascii="Arial" w:eastAsia="Times New Roman" w:hAnsi="Arial" w:cs="Arial"/>
            <w:b/>
            <w:bCs/>
            <w:color w:val="660066"/>
            <w:sz w:val="21"/>
            <w:u w:val="single"/>
          </w:rPr>
          <w:t>Author information</w:t>
        </w:r>
      </w:hyperlink>
    </w:p>
    <w:p w:rsidR="006158E7" w:rsidRPr="006158E7" w:rsidRDefault="006158E7" w:rsidP="006158E7">
      <w:pPr>
        <w:shd w:val="clear" w:color="auto" w:fill="FFFFFF"/>
        <w:spacing w:after="0" w:line="240" w:lineRule="auto"/>
        <w:outlineLvl w:val="2"/>
        <w:rPr>
          <w:rFonts w:ascii="Arial" w:eastAsia="Times New Roman" w:hAnsi="Arial" w:cs="Arial"/>
          <w:b/>
          <w:bCs/>
          <w:color w:val="985735"/>
        </w:rPr>
      </w:pPr>
      <w:r w:rsidRPr="006158E7">
        <w:rPr>
          <w:rFonts w:ascii="Arial" w:eastAsia="Times New Roman" w:hAnsi="Arial" w:cs="Arial"/>
          <w:b/>
          <w:bCs/>
          <w:color w:val="985735"/>
        </w:rPr>
        <w:t>Abstract</w:t>
      </w:r>
    </w:p>
    <w:p w:rsidR="006158E7" w:rsidRPr="006158E7" w:rsidRDefault="006158E7" w:rsidP="006158E7">
      <w:pPr>
        <w:shd w:val="clear" w:color="auto" w:fill="FFFFFF"/>
        <w:spacing w:line="369" w:lineRule="atLeast"/>
        <w:rPr>
          <w:rFonts w:ascii="Arial" w:eastAsia="Times New Roman" w:hAnsi="Arial" w:cs="Arial"/>
          <w:color w:val="000000"/>
          <w:sz w:val="21"/>
          <w:szCs w:val="21"/>
        </w:rPr>
      </w:pPr>
      <w:r w:rsidRPr="006158E7">
        <w:rPr>
          <w:rFonts w:ascii="Arial" w:eastAsia="Times New Roman" w:hAnsi="Arial" w:cs="Arial"/>
          <w:color w:val="000000"/>
          <w:sz w:val="21"/>
          <w:szCs w:val="21"/>
        </w:rPr>
        <w:t>Cannabidiol (CBD), a major non-psychotropic constituent of fiber-type cannabis plant, has been reported to possess diverse biological activities, including anti-proliferative effect on cancer cells. Although CBD is obtained from non-enzymatic decarboxylation of its parent molecule, cannabidiolic acid (CBDA), few studies have investigated whether CBDA itself is biologically active. Results of the current investigation revealed that CBDA inhibits migration of the highly invasive MDA-MB-231 human breast cancer cells, apparently through a mechanism involving inhibition of cAMP-dependent protein kinase A, coupled with an activation of the small GTPase, RhoA. It is established that activation of the RhoA signaling pathway leads to inhibition of the mobility of various cancer cells, including MDA-MB-231 cells. The data presented in this report suggest for the first time that as an active component in the cannabis plant, CBDA offers potential therapeutic modality in the abrogation of cancer cell migration, including aggressive breast cancers.</w:t>
      </w:r>
    </w:p>
    <w:p w:rsidR="006158E7" w:rsidRDefault="006158E7"/>
    <w:p w:rsidR="00BC004D" w:rsidRDefault="00BC004D" w:rsidP="006158E7">
      <w:pPr>
        <w:pStyle w:val="Heading3"/>
        <w:shd w:val="clear" w:color="auto" w:fill="FFFFFF"/>
        <w:spacing w:before="0" w:beforeAutospacing="0" w:after="480" w:afterAutospacing="0"/>
        <w:rPr>
          <w:rFonts w:ascii="Arial" w:hAnsi="Arial" w:cs="Arial"/>
          <w:color w:val="724128"/>
          <w:sz w:val="22"/>
          <w:szCs w:val="22"/>
        </w:rPr>
      </w:pPr>
    </w:p>
    <w:p w:rsidR="00BC004D" w:rsidRDefault="00BC004D" w:rsidP="006158E7">
      <w:pPr>
        <w:pStyle w:val="Heading3"/>
        <w:shd w:val="clear" w:color="auto" w:fill="FFFFFF"/>
        <w:spacing w:before="0" w:beforeAutospacing="0" w:after="480" w:afterAutospacing="0"/>
        <w:rPr>
          <w:rFonts w:ascii="Arial" w:hAnsi="Arial" w:cs="Arial"/>
          <w:color w:val="724128"/>
          <w:sz w:val="22"/>
          <w:szCs w:val="22"/>
        </w:rPr>
      </w:pPr>
    </w:p>
    <w:p w:rsidR="00BC004D" w:rsidRDefault="00BC004D" w:rsidP="006158E7">
      <w:pPr>
        <w:pStyle w:val="Heading3"/>
        <w:shd w:val="clear" w:color="auto" w:fill="FFFFFF"/>
        <w:spacing w:before="0" w:beforeAutospacing="0" w:after="480" w:afterAutospacing="0"/>
        <w:rPr>
          <w:rFonts w:ascii="Arial" w:hAnsi="Arial" w:cs="Arial"/>
          <w:color w:val="724128"/>
          <w:sz w:val="22"/>
          <w:szCs w:val="22"/>
        </w:rPr>
      </w:pPr>
    </w:p>
    <w:p w:rsidR="006158E7" w:rsidRDefault="006158E7" w:rsidP="006158E7">
      <w:pPr>
        <w:pStyle w:val="Heading3"/>
        <w:shd w:val="clear" w:color="auto" w:fill="FFFFFF"/>
        <w:spacing w:before="0" w:beforeAutospacing="0" w:after="480" w:afterAutospacing="0"/>
        <w:rPr>
          <w:rFonts w:ascii="Arial" w:hAnsi="Arial" w:cs="Arial"/>
          <w:color w:val="724128"/>
          <w:sz w:val="22"/>
          <w:szCs w:val="22"/>
        </w:rPr>
      </w:pPr>
      <w:r>
        <w:rPr>
          <w:rFonts w:ascii="Arial" w:hAnsi="Arial" w:cs="Arial"/>
          <w:color w:val="724128"/>
          <w:sz w:val="22"/>
          <w:szCs w:val="22"/>
        </w:rPr>
        <w:lastRenderedPageBreak/>
        <w:t>Items: 6</w:t>
      </w:r>
    </w:p>
    <w:p w:rsidR="006158E7" w:rsidRPr="00BC004D" w:rsidRDefault="006158E7" w:rsidP="00BC004D">
      <w:pPr>
        <w:pStyle w:val="ListParagraph"/>
        <w:numPr>
          <w:ilvl w:val="0"/>
          <w:numId w:val="3"/>
        </w:numPr>
        <w:shd w:val="clear" w:color="auto" w:fill="FFFFFF"/>
        <w:rPr>
          <w:rFonts w:ascii="Arial" w:hAnsi="Arial" w:cs="Arial"/>
          <w:color w:val="000000"/>
          <w:sz w:val="20"/>
          <w:szCs w:val="20"/>
        </w:rPr>
      </w:pPr>
      <w:r>
        <w:rPr>
          <w:noProof/>
          <w:bdr w:val="single" w:sz="6" w:space="1" w:color="666666" w:frame="1"/>
        </w:rPr>
        <w:drawing>
          <wp:inline distT="0" distB="0" distL="0" distR="0">
            <wp:extent cx="952500" cy="1619250"/>
            <wp:effectExtent l="19050" t="0" r="0" b="0"/>
            <wp:docPr id="1" name="Picture 1" descr="Fig. 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a:hlinkClick r:id="rId59"/>
                    </pic:cNvPr>
                    <pic:cNvPicPr>
                      <a:picLocks noChangeAspect="1" noChangeArrowheads="1"/>
                    </pic:cNvPicPr>
                  </pic:nvPicPr>
                  <pic:blipFill>
                    <a:blip r:embed="rId60"/>
                    <a:srcRect/>
                    <a:stretch>
                      <a:fillRect/>
                    </a:stretch>
                  </pic:blipFill>
                  <pic:spPr bwMode="auto">
                    <a:xfrm>
                      <a:off x="0" y="0"/>
                      <a:ext cx="952500" cy="1619250"/>
                    </a:xfrm>
                    <a:prstGeom prst="rect">
                      <a:avLst/>
                    </a:prstGeom>
                    <a:noFill/>
                    <a:ln w="9525">
                      <a:noFill/>
                      <a:miter lim="800000"/>
                      <a:headEnd/>
                      <a:tailEnd/>
                    </a:ln>
                  </pic:spPr>
                </pic:pic>
              </a:graphicData>
            </a:graphic>
          </wp:inline>
        </w:drawing>
      </w:r>
    </w:p>
    <w:p w:rsidR="006158E7" w:rsidRDefault="006158E7" w:rsidP="006158E7">
      <w:pPr>
        <w:pStyle w:val="title"/>
        <w:shd w:val="clear" w:color="auto" w:fill="FFFFFF"/>
        <w:spacing w:before="0" w:beforeAutospacing="0" w:after="0" w:afterAutospacing="0"/>
        <w:rPr>
          <w:rFonts w:ascii="Arial" w:hAnsi="Arial" w:cs="Arial"/>
          <w:color w:val="000000"/>
          <w:sz w:val="22"/>
          <w:szCs w:val="22"/>
        </w:rPr>
      </w:pPr>
      <w:hyperlink r:id="rId61" w:history="1">
        <w:r>
          <w:rPr>
            <w:rStyle w:val="Hyperlink"/>
            <w:rFonts w:ascii="Arial" w:hAnsi="Arial" w:cs="Arial"/>
            <w:color w:val="642A8F"/>
            <w:sz w:val="22"/>
            <w:szCs w:val="22"/>
          </w:rPr>
          <w:t>Fig. 1. From: Cannabidiolic acid, a major cannabinoid in fiber-type cannabis, is an inhibitor of MDA-MB-231 breast cancer cell migration.</w:t>
        </w:r>
      </w:hyperlink>
    </w:p>
    <w:p w:rsidR="006158E7" w:rsidRDefault="006158E7" w:rsidP="006158E7">
      <w:pPr>
        <w:shd w:val="clear" w:color="auto" w:fill="FFFFFF"/>
        <w:rPr>
          <w:rFonts w:ascii="Arial" w:hAnsi="Arial" w:cs="Arial"/>
          <w:color w:val="000000"/>
          <w:sz w:val="20"/>
          <w:szCs w:val="20"/>
        </w:rPr>
      </w:pPr>
      <w:r>
        <w:rPr>
          <w:rFonts w:ascii="Arial" w:hAnsi="Arial" w:cs="Arial"/>
          <w:color w:val="000000"/>
          <w:sz w:val="20"/>
          <w:szCs w:val="20"/>
        </w:rPr>
        <w:t>Chemical structures of CBDA and CBD. In the fiber-type cannabis plant, the concentration of CBD is much lower than that of its precursor CBDA. CBD is formed artificially from CBDA by non-enzymatic decarboxylation during extraction step ().</w:t>
      </w:r>
    </w:p>
    <w:p w:rsidR="006158E7" w:rsidRDefault="006158E7" w:rsidP="006158E7">
      <w:pPr>
        <w:shd w:val="clear" w:color="auto" w:fill="FFFFFF"/>
        <w:spacing w:line="336" w:lineRule="atLeast"/>
        <w:rPr>
          <w:rFonts w:ascii="Arial" w:hAnsi="Arial" w:cs="Arial"/>
          <w:color w:val="575757"/>
          <w:sz w:val="18"/>
          <w:szCs w:val="18"/>
        </w:rPr>
      </w:pPr>
      <w:r>
        <w:rPr>
          <w:rFonts w:ascii="Arial" w:hAnsi="Arial" w:cs="Arial"/>
          <w:color w:val="575757"/>
          <w:sz w:val="18"/>
          <w:szCs w:val="18"/>
        </w:rPr>
        <w:t>Shuso Takeda, et al. Toxicol Lett. ;214(3):314-319.</w:t>
      </w:r>
    </w:p>
    <w:p w:rsidR="006158E7" w:rsidRDefault="006158E7" w:rsidP="006158E7">
      <w:pPr>
        <w:pStyle w:val="links"/>
        <w:shd w:val="clear" w:color="auto" w:fill="FFFFFF"/>
        <w:spacing w:before="0" w:beforeAutospacing="0" w:after="0" w:afterAutospacing="0" w:line="336" w:lineRule="atLeast"/>
        <w:rPr>
          <w:rFonts w:ascii="Arial" w:hAnsi="Arial" w:cs="Arial"/>
          <w:color w:val="000000"/>
          <w:sz w:val="18"/>
          <w:szCs w:val="18"/>
        </w:rPr>
      </w:pPr>
      <w:hyperlink r:id="rId62" w:history="1">
        <w:r>
          <w:rPr>
            <w:rStyle w:val="Hyperlink"/>
            <w:rFonts w:ascii="Arial" w:hAnsi="Arial" w:cs="Arial"/>
            <w:color w:val="6666AA"/>
            <w:sz w:val="18"/>
            <w:szCs w:val="18"/>
          </w:rPr>
          <w:t>Citation</w:t>
        </w:r>
      </w:hyperlink>
      <w:hyperlink r:id="rId63" w:history="1">
        <w:r>
          <w:rPr>
            <w:rStyle w:val="Hyperlink"/>
            <w:rFonts w:ascii="Arial" w:hAnsi="Arial" w:cs="Arial"/>
            <w:color w:val="6666AA"/>
            <w:sz w:val="18"/>
            <w:szCs w:val="18"/>
          </w:rPr>
          <w:t>Full text</w:t>
        </w:r>
      </w:hyperlink>
    </w:p>
    <w:p w:rsidR="006158E7" w:rsidRDefault="006158E7" w:rsidP="006158E7">
      <w:pPr>
        <w:shd w:val="clear" w:color="auto" w:fill="FFFFFF"/>
        <w:rPr>
          <w:rFonts w:ascii="Arial" w:hAnsi="Arial" w:cs="Arial"/>
          <w:color w:val="000000"/>
          <w:sz w:val="20"/>
          <w:szCs w:val="20"/>
        </w:rPr>
      </w:pPr>
      <w:r>
        <w:rPr>
          <w:rFonts w:ascii="Arial" w:hAnsi="Arial" w:cs="Arial"/>
          <w:color w:val="000000"/>
          <w:sz w:val="20"/>
          <w:szCs w:val="20"/>
        </w:rPr>
        <w:t>2.</w:t>
      </w:r>
    </w:p>
    <w:p w:rsidR="006158E7" w:rsidRDefault="006158E7" w:rsidP="006158E7">
      <w:pPr>
        <w:shd w:val="clear" w:color="auto" w:fill="FFFFFF"/>
        <w:rPr>
          <w:rFonts w:ascii="Arial" w:hAnsi="Arial" w:cs="Arial"/>
          <w:color w:val="000000"/>
          <w:sz w:val="20"/>
          <w:szCs w:val="20"/>
        </w:rPr>
      </w:pPr>
      <w:r>
        <w:rPr>
          <w:rFonts w:ascii="Arial" w:hAnsi="Arial" w:cs="Arial"/>
          <w:noProof/>
          <w:color w:val="642A8F"/>
          <w:sz w:val="20"/>
          <w:szCs w:val="20"/>
          <w:bdr w:val="single" w:sz="6" w:space="1" w:color="666666" w:frame="1"/>
        </w:rPr>
        <w:drawing>
          <wp:inline distT="0" distB="0" distL="0" distR="0">
            <wp:extent cx="952500" cy="962025"/>
            <wp:effectExtent l="19050" t="0" r="0" b="0"/>
            <wp:docPr id="2" name="Picture 2" descr="Fig. 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4">
                      <a:hlinkClick r:id="rId63"/>
                    </pic:cNvPr>
                    <pic:cNvPicPr>
                      <a:picLocks noChangeAspect="1" noChangeArrowheads="1"/>
                    </pic:cNvPicPr>
                  </pic:nvPicPr>
                  <pic:blipFill>
                    <a:blip r:embed="rId64"/>
                    <a:srcRect/>
                    <a:stretch>
                      <a:fillRect/>
                    </a:stretch>
                  </pic:blipFill>
                  <pic:spPr bwMode="auto">
                    <a:xfrm>
                      <a:off x="0" y="0"/>
                      <a:ext cx="952500" cy="962025"/>
                    </a:xfrm>
                    <a:prstGeom prst="rect">
                      <a:avLst/>
                    </a:prstGeom>
                    <a:noFill/>
                    <a:ln w="9525">
                      <a:noFill/>
                      <a:miter lim="800000"/>
                      <a:headEnd/>
                      <a:tailEnd/>
                    </a:ln>
                  </pic:spPr>
                </pic:pic>
              </a:graphicData>
            </a:graphic>
          </wp:inline>
        </w:drawing>
      </w:r>
    </w:p>
    <w:p w:rsidR="006158E7" w:rsidRDefault="006158E7" w:rsidP="006158E7">
      <w:pPr>
        <w:pStyle w:val="title"/>
        <w:shd w:val="clear" w:color="auto" w:fill="FFFFFF"/>
        <w:spacing w:before="0" w:beforeAutospacing="0" w:after="0" w:afterAutospacing="0"/>
        <w:rPr>
          <w:rFonts w:ascii="Arial" w:hAnsi="Arial" w:cs="Arial"/>
          <w:color w:val="000000"/>
          <w:sz w:val="22"/>
          <w:szCs w:val="22"/>
        </w:rPr>
      </w:pPr>
      <w:hyperlink r:id="rId65" w:history="1">
        <w:r>
          <w:rPr>
            <w:rStyle w:val="Hyperlink"/>
            <w:rFonts w:ascii="Arial" w:hAnsi="Arial" w:cs="Arial"/>
            <w:color w:val="642A8F"/>
            <w:sz w:val="22"/>
            <w:szCs w:val="22"/>
          </w:rPr>
          <w:t>Fig. 4. From: Cannabidiolic acid, a major cannabinoid in fiber-type cannabis, is an inhibitor of MDA-MB-231 breast cancer cell migration.</w:t>
        </w:r>
      </w:hyperlink>
    </w:p>
    <w:p w:rsidR="006158E7" w:rsidRDefault="006158E7" w:rsidP="006158E7">
      <w:pPr>
        <w:shd w:val="clear" w:color="auto" w:fill="FFFFFF"/>
        <w:rPr>
          <w:rFonts w:ascii="Arial" w:hAnsi="Arial" w:cs="Arial"/>
          <w:color w:val="000000"/>
          <w:sz w:val="20"/>
          <w:szCs w:val="20"/>
        </w:rPr>
      </w:pPr>
      <w:r>
        <w:rPr>
          <w:rFonts w:ascii="Arial" w:hAnsi="Arial" w:cs="Arial"/>
          <w:color w:val="000000"/>
          <w:sz w:val="20"/>
          <w:szCs w:val="20"/>
        </w:rPr>
        <w:t xml:space="preserve">COX-2 inhibitory activity of CBDA is not essential to attenuate MDA-MB-231 cell migration. Transwell migration assays were performed to determine the effects of COX-2 selective inhibitors (25 μM CBDA or 25 DuP-697) and COX-1selective inhibitor (25 μM SC-560) on MDA-MB-231 cell migration 12 h after their respective treatments. Data are expressed as the percent of vehicle-treated group (indicated as Cont.), </w:t>
      </w:r>
      <w:r>
        <w:rPr>
          <w:rFonts w:ascii="Arial" w:hAnsi="Arial" w:cs="Arial"/>
          <w:color w:val="000000"/>
          <w:sz w:val="20"/>
          <w:szCs w:val="20"/>
        </w:rPr>
        <w:lastRenderedPageBreak/>
        <w:t>as mean ± S.D. (</w:t>
      </w:r>
      <w:r>
        <w:rPr>
          <w:rFonts w:ascii="Arial" w:hAnsi="Arial" w:cs="Arial"/>
          <w:i/>
          <w:iCs/>
          <w:color w:val="000000"/>
          <w:sz w:val="20"/>
          <w:szCs w:val="20"/>
        </w:rPr>
        <w:t>n</w:t>
      </w:r>
      <w:r>
        <w:rPr>
          <w:rFonts w:ascii="Arial" w:hAnsi="Arial" w:cs="Arial"/>
          <w:color w:val="000000"/>
          <w:sz w:val="20"/>
          <w:szCs w:val="20"/>
        </w:rPr>
        <w:t> = 8). *Significantly different (</w:t>
      </w:r>
      <w:r>
        <w:rPr>
          <w:rFonts w:ascii="Arial" w:hAnsi="Arial" w:cs="Arial"/>
          <w:i/>
          <w:iCs/>
          <w:color w:val="000000"/>
          <w:sz w:val="20"/>
          <w:szCs w:val="20"/>
        </w:rPr>
        <w:t>p</w:t>
      </w:r>
      <w:r>
        <w:rPr>
          <w:rFonts w:ascii="Arial" w:hAnsi="Arial" w:cs="Arial"/>
          <w:color w:val="000000"/>
          <w:sz w:val="20"/>
          <w:szCs w:val="20"/>
        </w:rPr>
        <w:t> &lt; 0.05) from the vehicle-treated control. N.D., not detectable due to complete inhibition of the migration.</w:t>
      </w:r>
    </w:p>
    <w:p w:rsidR="006158E7" w:rsidRDefault="006158E7" w:rsidP="006158E7">
      <w:pPr>
        <w:shd w:val="clear" w:color="auto" w:fill="FFFFFF"/>
        <w:spacing w:line="336" w:lineRule="atLeast"/>
        <w:rPr>
          <w:rFonts w:ascii="Arial" w:hAnsi="Arial" w:cs="Arial"/>
          <w:color w:val="575757"/>
          <w:sz w:val="18"/>
          <w:szCs w:val="18"/>
        </w:rPr>
      </w:pPr>
      <w:r>
        <w:rPr>
          <w:rFonts w:ascii="Arial" w:hAnsi="Arial" w:cs="Arial"/>
          <w:color w:val="575757"/>
          <w:sz w:val="18"/>
          <w:szCs w:val="18"/>
        </w:rPr>
        <w:t>Shuso Takeda, et al. Toxicol Lett. ;214(3):314-319.</w:t>
      </w:r>
    </w:p>
    <w:p w:rsidR="006158E7" w:rsidRDefault="006158E7" w:rsidP="006158E7">
      <w:pPr>
        <w:pStyle w:val="links"/>
        <w:shd w:val="clear" w:color="auto" w:fill="FFFFFF"/>
        <w:spacing w:before="0" w:beforeAutospacing="0" w:after="0" w:afterAutospacing="0" w:line="336" w:lineRule="atLeast"/>
        <w:rPr>
          <w:rFonts w:ascii="Arial" w:hAnsi="Arial" w:cs="Arial"/>
          <w:color w:val="000000"/>
          <w:sz w:val="18"/>
          <w:szCs w:val="18"/>
        </w:rPr>
      </w:pPr>
      <w:hyperlink r:id="rId66" w:history="1">
        <w:r>
          <w:rPr>
            <w:rStyle w:val="Hyperlink"/>
            <w:rFonts w:ascii="Arial" w:hAnsi="Arial" w:cs="Arial"/>
            <w:color w:val="6666AA"/>
            <w:sz w:val="18"/>
            <w:szCs w:val="18"/>
          </w:rPr>
          <w:t>Citation</w:t>
        </w:r>
      </w:hyperlink>
      <w:hyperlink r:id="rId67" w:history="1">
        <w:r>
          <w:rPr>
            <w:rStyle w:val="Hyperlink"/>
            <w:rFonts w:ascii="Arial" w:hAnsi="Arial" w:cs="Arial"/>
            <w:color w:val="6666AA"/>
            <w:sz w:val="18"/>
            <w:szCs w:val="18"/>
          </w:rPr>
          <w:t>Full text</w:t>
        </w:r>
      </w:hyperlink>
    </w:p>
    <w:p w:rsidR="006158E7" w:rsidRDefault="006158E7" w:rsidP="006158E7">
      <w:pPr>
        <w:shd w:val="clear" w:color="auto" w:fill="FFFFFF"/>
        <w:rPr>
          <w:rFonts w:ascii="Arial" w:hAnsi="Arial" w:cs="Arial"/>
          <w:color w:val="000000"/>
          <w:sz w:val="20"/>
          <w:szCs w:val="20"/>
        </w:rPr>
      </w:pPr>
      <w:r>
        <w:rPr>
          <w:rFonts w:ascii="Arial" w:hAnsi="Arial" w:cs="Arial"/>
          <w:color w:val="000000"/>
          <w:sz w:val="20"/>
          <w:szCs w:val="20"/>
        </w:rPr>
        <w:t>3.</w:t>
      </w:r>
    </w:p>
    <w:p w:rsidR="006158E7" w:rsidRDefault="006158E7" w:rsidP="006158E7">
      <w:pPr>
        <w:shd w:val="clear" w:color="auto" w:fill="FFFFFF"/>
        <w:rPr>
          <w:rFonts w:ascii="Arial" w:hAnsi="Arial" w:cs="Arial"/>
          <w:color w:val="000000"/>
          <w:sz w:val="20"/>
          <w:szCs w:val="20"/>
        </w:rPr>
      </w:pPr>
      <w:r>
        <w:rPr>
          <w:rFonts w:ascii="Arial" w:hAnsi="Arial" w:cs="Arial"/>
          <w:noProof/>
          <w:color w:val="642A8F"/>
          <w:sz w:val="20"/>
          <w:szCs w:val="20"/>
          <w:bdr w:val="single" w:sz="6" w:space="1" w:color="666666" w:frame="1"/>
        </w:rPr>
        <w:drawing>
          <wp:inline distT="0" distB="0" distL="0" distR="0">
            <wp:extent cx="952500" cy="1219200"/>
            <wp:effectExtent l="19050" t="0" r="0" b="0"/>
            <wp:docPr id="3" name="Picture 3" descr="Fig. 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5">
                      <a:hlinkClick r:id="rId63"/>
                    </pic:cNvPr>
                    <pic:cNvPicPr>
                      <a:picLocks noChangeAspect="1" noChangeArrowheads="1"/>
                    </pic:cNvPicPr>
                  </pic:nvPicPr>
                  <pic:blipFill>
                    <a:blip r:embed="rId68"/>
                    <a:srcRect/>
                    <a:stretch>
                      <a:fillRect/>
                    </a:stretch>
                  </pic:blipFill>
                  <pic:spPr bwMode="auto">
                    <a:xfrm>
                      <a:off x="0" y="0"/>
                      <a:ext cx="952500" cy="1219200"/>
                    </a:xfrm>
                    <a:prstGeom prst="rect">
                      <a:avLst/>
                    </a:prstGeom>
                    <a:noFill/>
                    <a:ln w="9525">
                      <a:noFill/>
                      <a:miter lim="800000"/>
                      <a:headEnd/>
                      <a:tailEnd/>
                    </a:ln>
                  </pic:spPr>
                </pic:pic>
              </a:graphicData>
            </a:graphic>
          </wp:inline>
        </w:drawing>
      </w:r>
    </w:p>
    <w:p w:rsidR="006158E7" w:rsidRDefault="006158E7" w:rsidP="006158E7">
      <w:pPr>
        <w:pStyle w:val="title"/>
        <w:shd w:val="clear" w:color="auto" w:fill="FFFFFF"/>
        <w:spacing w:before="0" w:beforeAutospacing="0" w:after="0" w:afterAutospacing="0"/>
        <w:rPr>
          <w:rFonts w:ascii="Arial" w:hAnsi="Arial" w:cs="Arial"/>
          <w:color w:val="000000"/>
          <w:sz w:val="22"/>
          <w:szCs w:val="22"/>
        </w:rPr>
      </w:pPr>
      <w:hyperlink r:id="rId69" w:history="1">
        <w:r>
          <w:rPr>
            <w:rStyle w:val="Hyperlink"/>
            <w:rFonts w:ascii="Arial" w:hAnsi="Arial" w:cs="Arial"/>
            <w:color w:val="642A8F"/>
            <w:sz w:val="22"/>
            <w:szCs w:val="22"/>
          </w:rPr>
          <w:t>Fig. 5. From: Cannabidiolic acid, a major cannabinoid in fiber-type cannabis, is an inhibitor of MDA-MB-231 breast cancer cell migration.</w:t>
        </w:r>
      </w:hyperlink>
    </w:p>
    <w:p w:rsidR="006158E7" w:rsidRDefault="006158E7" w:rsidP="006158E7">
      <w:pPr>
        <w:shd w:val="clear" w:color="auto" w:fill="FFFFFF"/>
        <w:rPr>
          <w:rFonts w:ascii="Arial" w:hAnsi="Arial" w:cs="Arial"/>
          <w:color w:val="000000"/>
          <w:sz w:val="20"/>
          <w:szCs w:val="20"/>
        </w:rPr>
      </w:pPr>
      <w:r>
        <w:rPr>
          <w:rFonts w:ascii="Arial" w:hAnsi="Arial" w:cs="Arial"/>
          <w:color w:val="000000"/>
          <w:sz w:val="20"/>
          <w:szCs w:val="20"/>
        </w:rPr>
        <w:t>CBDA stimulates RhoA activity. (A) RhoA affinity pull-down assays were used to determine the level of active RhoA according to the methods described in Section 2. Resulted pull-down samples were subjected to Western blot analyses using an anti-RhoA antibody. Active RhoA was increased by 25 μM CBDA (indicated as +) in a time-dependent manner. Western blot analyses were also performed using an anti-RhoA antibody specific to RhoA phosphorylated at Ser188 and a β-actin antibody. (B) Results are expressed as the ratio of active RhoA to total RhoA protein in each cell lysate. Data are expressed as the fold change </w:t>
      </w:r>
      <w:r>
        <w:rPr>
          <w:rFonts w:ascii="Arial" w:hAnsi="Arial" w:cs="Arial"/>
          <w:i/>
          <w:iCs/>
          <w:color w:val="000000"/>
          <w:sz w:val="20"/>
          <w:szCs w:val="20"/>
        </w:rPr>
        <w:t>vs.</w:t>
      </w:r>
      <w:r>
        <w:rPr>
          <w:rFonts w:ascii="Arial" w:hAnsi="Arial" w:cs="Arial"/>
          <w:color w:val="000000"/>
          <w:sz w:val="20"/>
          <w:szCs w:val="20"/>
        </w:rPr>
        <w:t> vehicle-treated group (indicated as −), as mean ± S.D. (</w:t>
      </w:r>
      <w:r>
        <w:rPr>
          <w:rFonts w:ascii="Arial" w:hAnsi="Arial" w:cs="Arial"/>
          <w:i/>
          <w:iCs/>
          <w:color w:val="000000"/>
          <w:sz w:val="20"/>
          <w:szCs w:val="20"/>
        </w:rPr>
        <w:t>n</w:t>
      </w:r>
      <w:r>
        <w:rPr>
          <w:rFonts w:ascii="Arial" w:hAnsi="Arial" w:cs="Arial"/>
          <w:color w:val="000000"/>
          <w:sz w:val="20"/>
          <w:szCs w:val="20"/>
        </w:rPr>
        <w:t> = 3). *Significantly different (</w:t>
      </w:r>
      <w:r>
        <w:rPr>
          <w:rFonts w:ascii="Arial" w:hAnsi="Arial" w:cs="Arial"/>
          <w:i/>
          <w:iCs/>
          <w:color w:val="000000"/>
          <w:sz w:val="20"/>
          <w:szCs w:val="20"/>
        </w:rPr>
        <w:t>p</w:t>
      </w:r>
      <w:r>
        <w:rPr>
          <w:rFonts w:ascii="Arial" w:hAnsi="Arial" w:cs="Arial"/>
          <w:color w:val="000000"/>
          <w:sz w:val="20"/>
          <w:szCs w:val="20"/>
        </w:rPr>
        <w:t>&lt; 0.05) from the vehicle-treated control.</w:t>
      </w:r>
    </w:p>
    <w:p w:rsidR="006158E7" w:rsidRDefault="006158E7" w:rsidP="006158E7">
      <w:pPr>
        <w:shd w:val="clear" w:color="auto" w:fill="FFFFFF"/>
        <w:spacing w:line="336" w:lineRule="atLeast"/>
        <w:rPr>
          <w:rFonts w:ascii="Arial" w:hAnsi="Arial" w:cs="Arial"/>
          <w:color w:val="575757"/>
          <w:sz w:val="18"/>
          <w:szCs w:val="18"/>
        </w:rPr>
      </w:pPr>
      <w:r>
        <w:rPr>
          <w:rFonts w:ascii="Arial" w:hAnsi="Arial" w:cs="Arial"/>
          <w:color w:val="575757"/>
          <w:sz w:val="18"/>
          <w:szCs w:val="18"/>
        </w:rPr>
        <w:t>Shuso Takeda, et al. Toxicol Lett. ;214(3):314-319.</w:t>
      </w:r>
    </w:p>
    <w:p w:rsidR="006158E7" w:rsidRDefault="006158E7" w:rsidP="006158E7">
      <w:pPr>
        <w:pStyle w:val="links"/>
        <w:shd w:val="clear" w:color="auto" w:fill="FFFFFF"/>
        <w:spacing w:before="0" w:beforeAutospacing="0" w:after="0" w:afterAutospacing="0" w:line="336" w:lineRule="atLeast"/>
        <w:rPr>
          <w:rFonts w:ascii="Arial" w:hAnsi="Arial" w:cs="Arial"/>
          <w:color w:val="000000"/>
          <w:sz w:val="18"/>
          <w:szCs w:val="18"/>
        </w:rPr>
      </w:pPr>
      <w:hyperlink r:id="rId70" w:history="1">
        <w:r>
          <w:rPr>
            <w:rStyle w:val="Hyperlink"/>
            <w:rFonts w:ascii="Arial" w:hAnsi="Arial" w:cs="Arial"/>
            <w:color w:val="6666AA"/>
            <w:sz w:val="18"/>
            <w:szCs w:val="18"/>
          </w:rPr>
          <w:t>Citation</w:t>
        </w:r>
      </w:hyperlink>
      <w:hyperlink r:id="rId71" w:history="1">
        <w:r>
          <w:rPr>
            <w:rStyle w:val="Hyperlink"/>
            <w:rFonts w:ascii="Arial" w:hAnsi="Arial" w:cs="Arial"/>
            <w:color w:val="6666AA"/>
            <w:sz w:val="18"/>
            <w:szCs w:val="18"/>
          </w:rPr>
          <w:t>Full text</w:t>
        </w:r>
      </w:hyperlink>
    </w:p>
    <w:p w:rsidR="00BC004D" w:rsidRDefault="00BC004D" w:rsidP="006158E7">
      <w:pPr>
        <w:shd w:val="clear" w:color="auto" w:fill="FFFFFF"/>
        <w:rPr>
          <w:rFonts w:ascii="Arial" w:hAnsi="Arial" w:cs="Arial"/>
          <w:color w:val="000000"/>
          <w:sz w:val="20"/>
          <w:szCs w:val="20"/>
        </w:rPr>
      </w:pPr>
    </w:p>
    <w:p w:rsidR="00BC004D" w:rsidRDefault="00BC004D" w:rsidP="006158E7">
      <w:pPr>
        <w:shd w:val="clear" w:color="auto" w:fill="FFFFFF"/>
        <w:rPr>
          <w:rFonts w:ascii="Arial" w:hAnsi="Arial" w:cs="Arial"/>
          <w:color w:val="000000"/>
          <w:sz w:val="20"/>
          <w:szCs w:val="20"/>
        </w:rPr>
      </w:pPr>
    </w:p>
    <w:p w:rsidR="00BC004D" w:rsidRDefault="00BC004D" w:rsidP="006158E7">
      <w:pPr>
        <w:shd w:val="clear" w:color="auto" w:fill="FFFFFF"/>
        <w:rPr>
          <w:rFonts w:ascii="Arial" w:hAnsi="Arial" w:cs="Arial"/>
          <w:color w:val="000000"/>
          <w:sz w:val="20"/>
          <w:szCs w:val="20"/>
        </w:rPr>
      </w:pPr>
    </w:p>
    <w:p w:rsidR="00BC004D" w:rsidRDefault="00BC004D" w:rsidP="006158E7">
      <w:pPr>
        <w:shd w:val="clear" w:color="auto" w:fill="FFFFFF"/>
        <w:rPr>
          <w:rFonts w:ascii="Arial" w:hAnsi="Arial" w:cs="Arial"/>
          <w:color w:val="000000"/>
          <w:sz w:val="20"/>
          <w:szCs w:val="20"/>
        </w:rPr>
      </w:pPr>
    </w:p>
    <w:p w:rsidR="00BC004D" w:rsidRDefault="00BC004D" w:rsidP="006158E7">
      <w:pPr>
        <w:shd w:val="clear" w:color="auto" w:fill="FFFFFF"/>
        <w:rPr>
          <w:rFonts w:ascii="Arial" w:hAnsi="Arial" w:cs="Arial"/>
          <w:color w:val="000000"/>
          <w:sz w:val="20"/>
          <w:szCs w:val="20"/>
        </w:rPr>
      </w:pPr>
    </w:p>
    <w:p w:rsidR="006158E7" w:rsidRDefault="006158E7" w:rsidP="006158E7">
      <w:pPr>
        <w:shd w:val="clear" w:color="auto" w:fill="FFFFFF"/>
        <w:rPr>
          <w:rFonts w:ascii="Arial" w:hAnsi="Arial" w:cs="Arial"/>
          <w:color w:val="000000"/>
          <w:sz w:val="20"/>
          <w:szCs w:val="20"/>
        </w:rPr>
      </w:pPr>
      <w:r>
        <w:rPr>
          <w:rFonts w:ascii="Arial" w:hAnsi="Arial" w:cs="Arial"/>
          <w:color w:val="000000"/>
          <w:sz w:val="20"/>
          <w:szCs w:val="20"/>
        </w:rPr>
        <w:lastRenderedPageBreak/>
        <w:t>4.</w:t>
      </w:r>
    </w:p>
    <w:p w:rsidR="006158E7" w:rsidRDefault="006158E7" w:rsidP="006158E7">
      <w:pPr>
        <w:shd w:val="clear" w:color="auto" w:fill="FFFFFF"/>
        <w:rPr>
          <w:rFonts w:ascii="Arial" w:hAnsi="Arial" w:cs="Arial"/>
          <w:color w:val="000000"/>
          <w:sz w:val="20"/>
          <w:szCs w:val="20"/>
        </w:rPr>
      </w:pPr>
      <w:r>
        <w:rPr>
          <w:rFonts w:ascii="Arial" w:hAnsi="Arial" w:cs="Arial"/>
          <w:noProof/>
          <w:color w:val="642A8F"/>
          <w:sz w:val="20"/>
          <w:szCs w:val="20"/>
          <w:bdr w:val="single" w:sz="6" w:space="1" w:color="666666" w:frame="1"/>
        </w:rPr>
        <w:drawing>
          <wp:inline distT="0" distB="0" distL="0" distR="0">
            <wp:extent cx="952500" cy="1295400"/>
            <wp:effectExtent l="19050" t="0" r="0" b="0"/>
            <wp:docPr id="4" name="Picture 4" descr="Fig. 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3">
                      <a:hlinkClick r:id="rId63"/>
                    </pic:cNvPr>
                    <pic:cNvPicPr>
                      <a:picLocks noChangeAspect="1" noChangeArrowheads="1"/>
                    </pic:cNvPicPr>
                  </pic:nvPicPr>
                  <pic:blipFill>
                    <a:blip r:embed="rId72"/>
                    <a:srcRect/>
                    <a:stretch>
                      <a:fillRect/>
                    </a:stretch>
                  </pic:blipFill>
                  <pic:spPr bwMode="auto">
                    <a:xfrm>
                      <a:off x="0" y="0"/>
                      <a:ext cx="952500" cy="1295400"/>
                    </a:xfrm>
                    <a:prstGeom prst="rect">
                      <a:avLst/>
                    </a:prstGeom>
                    <a:noFill/>
                    <a:ln w="9525">
                      <a:noFill/>
                      <a:miter lim="800000"/>
                      <a:headEnd/>
                      <a:tailEnd/>
                    </a:ln>
                  </pic:spPr>
                </pic:pic>
              </a:graphicData>
            </a:graphic>
          </wp:inline>
        </w:drawing>
      </w:r>
    </w:p>
    <w:p w:rsidR="006158E7" w:rsidRDefault="006158E7" w:rsidP="006158E7">
      <w:pPr>
        <w:pStyle w:val="title"/>
        <w:shd w:val="clear" w:color="auto" w:fill="FFFFFF"/>
        <w:spacing w:before="0" w:beforeAutospacing="0" w:after="0" w:afterAutospacing="0"/>
        <w:rPr>
          <w:rFonts w:ascii="Arial" w:hAnsi="Arial" w:cs="Arial"/>
          <w:color w:val="000000"/>
          <w:sz w:val="22"/>
          <w:szCs w:val="22"/>
        </w:rPr>
      </w:pPr>
      <w:hyperlink r:id="rId73" w:history="1">
        <w:r>
          <w:rPr>
            <w:rStyle w:val="Hyperlink"/>
            <w:rFonts w:ascii="Arial" w:hAnsi="Arial" w:cs="Arial"/>
            <w:color w:val="642A8F"/>
            <w:sz w:val="22"/>
            <w:szCs w:val="22"/>
          </w:rPr>
          <w:t>Fig. 3. From: Cannabidiolic acid, a major cannabinoid in fiber-type cannabis, is an inhibitor of MDA-MB-231 breast cancer cell migration.</w:t>
        </w:r>
      </w:hyperlink>
    </w:p>
    <w:p w:rsidR="006158E7" w:rsidRDefault="006158E7" w:rsidP="006158E7">
      <w:pPr>
        <w:shd w:val="clear" w:color="auto" w:fill="FFFFFF"/>
        <w:rPr>
          <w:rFonts w:ascii="Arial" w:hAnsi="Arial" w:cs="Arial"/>
          <w:color w:val="000000"/>
          <w:sz w:val="20"/>
          <w:szCs w:val="20"/>
        </w:rPr>
      </w:pPr>
      <w:r>
        <w:rPr>
          <w:rFonts w:ascii="Arial" w:hAnsi="Arial" w:cs="Arial"/>
          <w:color w:val="000000"/>
          <w:sz w:val="20"/>
          <w:szCs w:val="20"/>
        </w:rPr>
        <w:t>Effect of CBDA on the horizontal migration of MDA-MB-231 cells. (A) Wound-healing assays (horizontal migration) were performed to determine the effects of CBDA or CBD on MDA-MB-231 cell migration. (a) Representative images of the migrating cells were captured 12 h after vehicle (indicated as Cont.), 5 μM or 25 μM CBDA and 5 μM CBD treatments. (b) Migration data presented in panel (a) was assessed on the basis of percent wounded area filled in. Data are expressed as the percent of vehicle-treated group (indicated as Cont.), as mean ± S.D. (</w:t>
      </w:r>
      <w:r>
        <w:rPr>
          <w:rFonts w:ascii="Arial" w:hAnsi="Arial" w:cs="Arial"/>
          <w:i/>
          <w:iCs/>
          <w:color w:val="000000"/>
          <w:sz w:val="20"/>
          <w:szCs w:val="20"/>
        </w:rPr>
        <w:t>n</w:t>
      </w:r>
      <w:r>
        <w:rPr>
          <w:rFonts w:ascii="Arial" w:hAnsi="Arial" w:cs="Arial"/>
          <w:color w:val="000000"/>
          <w:sz w:val="20"/>
          <w:szCs w:val="20"/>
        </w:rPr>
        <w:t> = 8). (B) Migration data was assessed on the basis of percent wounded area filled in 12, 24, or 48 h after treatments with 25 μM CBDA. Data are expressed as the percent of vehicle-treated group (indicated as Cont.), as mean ± S.D. (</w:t>
      </w:r>
      <w:r>
        <w:rPr>
          <w:rFonts w:ascii="Arial" w:hAnsi="Arial" w:cs="Arial"/>
          <w:i/>
          <w:iCs/>
          <w:color w:val="000000"/>
          <w:sz w:val="20"/>
          <w:szCs w:val="20"/>
        </w:rPr>
        <w:t>n</w:t>
      </w:r>
      <w:r>
        <w:rPr>
          <w:rFonts w:ascii="Arial" w:hAnsi="Arial" w:cs="Arial"/>
          <w:color w:val="000000"/>
          <w:sz w:val="20"/>
          <w:szCs w:val="20"/>
        </w:rPr>
        <w:t> = 8) *Significantly different (</w:t>
      </w:r>
      <w:r>
        <w:rPr>
          <w:rFonts w:ascii="Arial" w:hAnsi="Arial" w:cs="Arial"/>
          <w:i/>
          <w:iCs/>
          <w:color w:val="000000"/>
          <w:sz w:val="20"/>
          <w:szCs w:val="20"/>
        </w:rPr>
        <w:t>p</w:t>
      </w:r>
      <w:r>
        <w:rPr>
          <w:rFonts w:ascii="Arial" w:hAnsi="Arial" w:cs="Arial"/>
          <w:color w:val="000000"/>
          <w:sz w:val="20"/>
          <w:szCs w:val="20"/>
        </w:rPr>
        <w:t> &lt; 0.05) from the respective vehicle-treated controls.</w:t>
      </w:r>
    </w:p>
    <w:p w:rsidR="006158E7" w:rsidRDefault="006158E7" w:rsidP="006158E7">
      <w:pPr>
        <w:shd w:val="clear" w:color="auto" w:fill="FFFFFF"/>
        <w:spacing w:line="336" w:lineRule="atLeast"/>
        <w:rPr>
          <w:rFonts w:ascii="Arial" w:hAnsi="Arial" w:cs="Arial"/>
          <w:color w:val="575757"/>
          <w:sz w:val="18"/>
          <w:szCs w:val="18"/>
        </w:rPr>
      </w:pPr>
      <w:r>
        <w:rPr>
          <w:rFonts w:ascii="Arial" w:hAnsi="Arial" w:cs="Arial"/>
          <w:color w:val="575757"/>
          <w:sz w:val="18"/>
          <w:szCs w:val="18"/>
        </w:rPr>
        <w:t>Shuso Takeda, et al. Toxicol Lett. ;214(3):314-319.</w:t>
      </w:r>
    </w:p>
    <w:p w:rsidR="006158E7" w:rsidRDefault="006158E7" w:rsidP="006158E7">
      <w:pPr>
        <w:pStyle w:val="links"/>
        <w:shd w:val="clear" w:color="auto" w:fill="FFFFFF"/>
        <w:spacing w:before="0" w:beforeAutospacing="0" w:after="0" w:afterAutospacing="0" w:line="336" w:lineRule="atLeast"/>
        <w:rPr>
          <w:rFonts w:ascii="Arial" w:hAnsi="Arial" w:cs="Arial"/>
          <w:color w:val="000000"/>
          <w:sz w:val="18"/>
          <w:szCs w:val="18"/>
        </w:rPr>
      </w:pPr>
      <w:hyperlink r:id="rId74" w:history="1">
        <w:r>
          <w:rPr>
            <w:rStyle w:val="Hyperlink"/>
            <w:rFonts w:ascii="Arial" w:hAnsi="Arial" w:cs="Arial"/>
            <w:color w:val="6666AA"/>
            <w:sz w:val="18"/>
            <w:szCs w:val="18"/>
          </w:rPr>
          <w:t>Citation</w:t>
        </w:r>
      </w:hyperlink>
      <w:hyperlink r:id="rId75" w:history="1">
        <w:r>
          <w:rPr>
            <w:rStyle w:val="Hyperlink"/>
            <w:rFonts w:ascii="Arial" w:hAnsi="Arial" w:cs="Arial"/>
            <w:color w:val="6666AA"/>
            <w:sz w:val="18"/>
            <w:szCs w:val="18"/>
          </w:rPr>
          <w:t>Full text</w:t>
        </w:r>
      </w:hyperlink>
    </w:p>
    <w:p w:rsidR="00BC004D" w:rsidRDefault="00BC004D" w:rsidP="006158E7">
      <w:pPr>
        <w:shd w:val="clear" w:color="auto" w:fill="FFFFFF"/>
        <w:rPr>
          <w:rFonts w:ascii="Arial" w:hAnsi="Arial" w:cs="Arial"/>
          <w:color w:val="000000"/>
          <w:sz w:val="20"/>
          <w:szCs w:val="20"/>
        </w:rPr>
      </w:pPr>
    </w:p>
    <w:p w:rsidR="00BC004D" w:rsidRDefault="00BC004D" w:rsidP="006158E7">
      <w:pPr>
        <w:shd w:val="clear" w:color="auto" w:fill="FFFFFF"/>
        <w:rPr>
          <w:rFonts w:ascii="Arial" w:hAnsi="Arial" w:cs="Arial"/>
          <w:color w:val="000000"/>
          <w:sz w:val="20"/>
          <w:szCs w:val="20"/>
        </w:rPr>
      </w:pPr>
    </w:p>
    <w:p w:rsidR="00BC004D" w:rsidRDefault="00BC004D" w:rsidP="006158E7">
      <w:pPr>
        <w:shd w:val="clear" w:color="auto" w:fill="FFFFFF"/>
        <w:rPr>
          <w:rFonts w:ascii="Arial" w:hAnsi="Arial" w:cs="Arial"/>
          <w:color w:val="000000"/>
          <w:sz w:val="20"/>
          <w:szCs w:val="20"/>
        </w:rPr>
      </w:pPr>
    </w:p>
    <w:p w:rsidR="00BC004D" w:rsidRDefault="00BC004D" w:rsidP="006158E7">
      <w:pPr>
        <w:shd w:val="clear" w:color="auto" w:fill="FFFFFF"/>
        <w:rPr>
          <w:rFonts w:ascii="Arial" w:hAnsi="Arial" w:cs="Arial"/>
          <w:color w:val="000000"/>
          <w:sz w:val="20"/>
          <w:szCs w:val="20"/>
        </w:rPr>
      </w:pPr>
    </w:p>
    <w:p w:rsidR="00BC004D" w:rsidRDefault="00BC004D" w:rsidP="006158E7">
      <w:pPr>
        <w:shd w:val="clear" w:color="auto" w:fill="FFFFFF"/>
        <w:rPr>
          <w:rFonts w:ascii="Arial" w:hAnsi="Arial" w:cs="Arial"/>
          <w:color w:val="000000"/>
          <w:sz w:val="20"/>
          <w:szCs w:val="20"/>
        </w:rPr>
      </w:pPr>
    </w:p>
    <w:p w:rsidR="00BC004D" w:rsidRDefault="00BC004D" w:rsidP="006158E7">
      <w:pPr>
        <w:shd w:val="clear" w:color="auto" w:fill="FFFFFF"/>
        <w:rPr>
          <w:rFonts w:ascii="Arial" w:hAnsi="Arial" w:cs="Arial"/>
          <w:color w:val="000000"/>
          <w:sz w:val="20"/>
          <w:szCs w:val="20"/>
        </w:rPr>
      </w:pPr>
    </w:p>
    <w:p w:rsidR="00BC004D" w:rsidRDefault="00BC004D" w:rsidP="006158E7">
      <w:pPr>
        <w:shd w:val="clear" w:color="auto" w:fill="FFFFFF"/>
        <w:rPr>
          <w:rFonts w:ascii="Arial" w:hAnsi="Arial" w:cs="Arial"/>
          <w:color w:val="000000"/>
          <w:sz w:val="20"/>
          <w:szCs w:val="20"/>
        </w:rPr>
      </w:pPr>
    </w:p>
    <w:p w:rsidR="006158E7" w:rsidRDefault="006158E7" w:rsidP="006158E7">
      <w:pPr>
        <w:shd w:val="clear" w:color="auto" w:fill="FFFFFF"/>
        <w:rPr>
          <w:rFonts w:ascii="Arial" w:hAnsi="Arial" w:cs="Arial"/>
          <w:color w:val="000000"/>
          <w:sz w:val="20"/>
          <w:szCs w:val="20"/>
        </w:rPr>
      </w:pPr>
      <w:r>
        <w:rPr>
          <w:rFonts w:ascii="Arial" w:hAnsi="Arial" w:cs="Arial"/>
          <w:color w:val="000000"/>
          <w:sz w:val="20"/>
          <w:szCs w:val="20"/>
        </w:rPr>
        <w:lastRenderedPageBreak/>
        <w:t>5.</w:t>
      </w:r>
    </w:p>
    <w:p w:rsidR="006158E7" w:rsidRDefault="006158E7" w:rsidP="006158E7">
      <w:pPr>
        <w:shd w:val="clear" w:color="auto" w:fill="FFFFFF"/>
        <w:rPr>
          <w:rFonts w:ascii="Arial" w:hAnsi="Arial" w:cs="Arial"/>
          <w:color w:val="000000"/>
          <w:sz w:val="20"/>
          <w:szCs w:val="20"/>
        </w:rPr>
      </w:pPr>
      <w:r>
        <w:rPr>
          <w:rFonts w:ascii="Arial" w:hAnsi="Arial" w:cs="Arial"/>
          <w:noProof/>
          <w:color w:val="642A8F"/>
          <w:sz w:val="20"/>
          <w:szCs w:val="20"/>
          <w:bdr w:val="single" w:sz="6" w:space="1" w:color="666666" w:frame="1"/>
        </w:rPr>
        <w:drawing>
          <wp:inline distT="0" distB="0" distL="0" distR="0">
            <wp:extent cx="952500" cy="1685925"/>
            <wp:effectExtent l="19050" t="0" r="0" b="0"/>
            <wp:docPr id="5" name="Picture 5" descr="Fig. 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2">
                      <a:hlinkClick r:id="rId63"/>
                    </pic:cNvPr>
                    <pic:cNvPicPr>
                      <a:picLocks noChangeAspect="1" noChangeArrowheads="1"/>
                    </pic:cNvPicPr>
                  </pic:nvPicPr>
                  <pic:blipFill>
                    <a:blip r:embed="rId76"/>
                    <a:srcRect/>
                    <a:stretch>
                      <a:fillRect/>
                    </a:stretch>
                  </pic:blipFill>
                  <pic:spPr bwMode="auto">
                    <a:xfrm>
                      <a:off x="0" y="0"/>
                      <a:ext cx="952500" cy="1685925"/>
                    </a:xfrm>
                    <a:prstGeom prst="rect">
                      <a:avLst/>
                    </a:prstGeom>
                    <a:noFill/>
                    <a:ln w="9525">
                      <a:noFill/>
                      <a:miter lim="800000"/>
                      <a:headEnd/>
                      <a:tailEnd/>
                    </a:ln>
                  </pic:spPr>
                </pic:pic>
              </a:graphicData>
            </a:graphic>
          </wp:inline>
        </w:drawing>
      </w:r>
    </w:p>
    <w:p w:rsidR="006158E7" w:rsidRDefault="006158E7" w:rsidP="006158E7">
      <w:pPr>
        <w:pStyle w:val="title"/>
        <w:shd w:val="clear" w:color="auto" w:fill="FFFFFF"/>
        <w:spacing w:before="0" w:beforeAutospacing="0" w:after="0" w:afterAutospacing="0"/>
        <w:rPr>
          <w:rFonts w:ascii="Arial" w:hAnsi="Arial" w:cs="Arial"/>
          <w:color w:val="000000"/>
          <w:sz w:val="22"/>
          <w:szCs w:val="22"/>
        </w:rPr>
      </w:pPr>
      <w:hyperlink r:id="rId77" w:history="1">
        <w:r>
          <w:rPr>
            <w:rStyle w:val="Hyperlink"/>
            <w:rFonts w:ascii="Arial" w:hAnsi="Arial" w:cs="Arial"/>
            <w:color w:val="642A8F"/>
            <w:sz w:val="22"/>
            <w:szCs w:val="22"/>
          </w:rPr>
          <w:t>Fig. 2. From: Cannabidiolic acid, a major cannabinoid in fiber-type cannabis, is an inhibitor of MDA-MB-231 breast cancer cell migration.</w:t>
        </w:r>
      </w:hyperlink>
    </w:p>
    <w:p w:rsidR="006158E7" w:rsidRDefault="006158E7" w:rsidP="006158E7">
      <w:pPr>
        <w:shd w:val="clear" w:color="auto" w:fill="FFFFFF"/>
        <w:rPr>
          <w:rFonts w:ascii="Arial" w:hAnsi="Arial" w:cs="Arial"/>
          <w:color w:val="000000"/>
          <w:sz w:val="20"/>
          <w:szCs w:val="20"/>
        </w:rPr>
      </w:pPr>
      <w:r>
        <w:rPr>
          <w:rFonts w:ascii="Arial" w:hAnsi="Arial" w:cs="Arial"/>
          <w:color w:val="000000"/>
          <w:sz w:val="20"/>
          <w:szCs w:val="20"/>
        </w:rPr>
        <w:t>Effect of CBDA on the vertical migration of highly aggressive human breast cancer MDA-MB-231 cells. (A) Morphologies of two human breast cancer cell lines; MCF-7 cells (a) and MDA-MB-231 cells (b). MCF-7 cells display epithelial morphology (</w:t>
      </w:r>
      <w:r>
        <w:rPr>
          <w:rFonts w:ascii="Arial" w:hAnsi="Arial" w:cs="Arial"/>
          <w:i/>
          <w:iCs/>
          <w:color w:val="000000"/>
          <w:sz w:val="20"/>
          <w:szCs w:val="20"/>
        </w:rPr>
        <w:t>collective</w:t>
      </w:r>
      <w:r>
        <w:rPr>
          <w:rFonts w:ascii="Arial" w:hAnsi="Arial" w:cs="Arial"/>
          <w:color w:val="000000"/>
          <w:sz w:val="20"/>
          <w:szCs w:val="20"/>
        </w:rPr>
        <w:t>) and MDA-MB-231 cells display single elongated morphology (</w:t>
      </w:r>
      <w:r>
        <w:rPr>
          <w:rFonts w:ascii="Arial" w:hAnsi="Arial" w:cs="Arial"/>
          <w:i/>
          <w:iCs/>
          <w:color w:val="000000"/>
          <w:sz w:val="20"/>
          <w:szCs w:val="20"/>
        </w:rPr>
        <w:t>mesenchymal</w:t>
      </w:r>
      <w:r>
        <w:rPr>
          <w:rFonts w:ascii="Arial" w:hAnsi="Arial" w:cs="Arial"/>
          <w:color w:val="000000"/>
          <w:sz w:val="20"/>
          <w:szCs w:val="20"/>
        </w:rPr>
        <w:t>). (B) MDA-MB-231 cells were exposed for 12 h to CBDA (5, 10, 25 μM) and CBD (5, 10, 25 μM). After the treatments, cell viability was measured according to the methods described in Section 2. Data are expressed as the percent of vehicle-treated group (indicated as Cont.), as mean ± S.D. (</w:t>
      </w:r>
      <w:r>
        <w:rPr>
          <w:rFonts w:ascii="Arial" w:hAnsi="Arial" w:cs="Arial"/>
          <w:i/>
          <w:iCs/>
          <w:color w:val="000000"/>
          <w:sz w:val="20"/>
          <w:szCs w:val="20"/>
        </w:rPr>
        <w:t>n</w:t>
      </w:r>
      <w:r>
        <w:rPr>
          <w:rFonts w:ascii="Arial" w:hAnsi="Arial" w:cs="Arial"/>
          <w:color w:val="000000"/>
          <w:sz w:val="20"/>
          <w:szCs w:val="20"/>
        </w:rPr>
        <w:t> = 6). *Significantly different (</w:t>
      </w:r>
      <w:r>
        <w:rPr>
          <w:rFonts w:ascii="Arial" w:hAnsi="Arial" w:cs="Arial"/>
          <w:i/>
          <w:iCs/>
          <w:color w:val="000000"/>
          <w:sz w:val="20"/>
          <w:szCs w:val="20"/>
        </w:rPr>
        <w:t>p</w:t>
      </w:r>
      <w:r>
        <w:rPr>
          <w:rFonts w:ascii="Arial" w:hAnsi="Arial" w:cs="Arial"/>
          <w:color w:val="000000"/>
          <w:sz w:val="20"/>
          <w:szCs w:val="20"/>
        </w:rPr>
        <w:t> &lt; 0.05) from the vehicle-treated control. (C) Transwell migration assays (vertical migration) were performed to determine MDA-MB-231 cell migration 12 h after treatments with 5 μM, 10 μM, or 25 μM CBDA and 5 μM CBD. Data are expressed as the percent of vehicle-treated group (indicated as Cont.), as mean ± S.D. (</w:t>
      </w:r>
      <w:r>
        <w:rPr>
          <w:rFonts w:ascii="Arial" w:hAnsi="Arial" w:cs="Arial"/>
          <w:i/>
          <w:iCs/>
          <w:color w:val="000000"/>
          <w:sz w:val="20"/>
          <w:szCs w:val="20"/>
        </w:rPr>
        <w:t>n</w:t>
      </w:r>
      <w:r>
        <w:rPr>
          <w:rFonts w:ascii="Arial" w:hAnsi="Arial" w:cs="Arial"/>
          <w:color w:val="000000"/>
          <w:sz w:val="20"/>
          <w:szCs w:val="20"/>
        </w:rPr>
        <w:t> = 8). *Significantly different (</w:t>
      </w:r>
      <w:r>
        <w:rPr>
          <w:rFonts w:ascii="Arial" w:hAnsi="Arial" w:cs="Arial"/>
          <w:i/>
          <w:iCs/>
          <w:color w:val="000000"/>
          <w:sz w:val="20"/>
          <w:szCs w:val="20"/>
        </w:rPr>
        <w:t>p</w:t>
      </w:r>
      <w:r>
        <w:rPr>
          <w:rFonts w:ascii="Arial" w:hAnsi="Arial" w:cs="Arial"/>
          <w:color w:val="000000"/>
          <w:sz w:val="20"/>
          <w:szCs w:val="20"/>
        </w:rPr>
        <w:t> &lt; 0.05) from the vehicle-treated control. N.D., not detectable due to complete inhibition of the migration.</w:t>
      </w:r>
    </w:p>
    <w:p w:rsidR="006158E7" w:rsidRDefault="006158E7" w:rsidP="006158E7">
      <w:pPr>
        <w:shd w:val="clear" w:color="auto" w:fill="FFFFFF"/>
        <w:spacing w:line="336" w:lineRule="atLeast"/>
        <w:rPr>
          <w:rFonts w:ascii="Arial" w:hAnsi="Arial" w:cs="Arial"/>
          <w:color w:val="575757"/>
          <w:sz w:val="18"/>
          <w:szCs w:val="18"/>
        </w:rPr>
      </w:pPr>
      <w:r>
        <w:rPr>
          <w:rFonts w:ascii="Arial" w:hAnsi="Arial" w:cs="Arial"/>
          <w:color w:val="575757"/>
          <w:sz w:val="18"/>
          <w:szCs w:val="18"/>
        </w:rPr>
        <w:t>Shuso Takeda, et al. Toxicol Lett. ;214(3):314-319.</w:t>
      </w:r>
    </w:p>
    <w:p w:rsidR="006158E7" w:rsidRDefault="006158E7" w:rsidP="006158E7">
      <w:pPr>
        <w:pStyle w:val="links"/>
        <w:shd w:val="clear" w:color="auto" w:fill="FFFFFF"/>
        <w:spacing w:before="0" w:beforeAutospacing="0" w:after="0" w:afterAutospacing="0" w:line="336" w:lineRule="atLeast"/>
        <w:rPr>
          <w:rFonts w:ascii="Arial" w:hAnsi="Arial" w:cs="Arial"/>
          <w:color w:val="000000"/>
          <w:sz w:val="18"/>
          <w:szCs w:val="18"/>
        </w:rPr>
      </w:pPr>
      <w:hyperlink r:id="rId78" w:history="1">
        <w:r>
          <w:rPr>
            <w:rStyle w:val="Hyperlink"/>
            <w:rFonts w:ascii="Arial" w:hAnsi="Arial" w:cs="Arial"/>
            <w:color w:val="6666AA"/>
            <w:sz w:val="18"/>
            <w:szCs w:val="18"/>
          </w:rPr>
          <w:t>Citation</w:t>
        </w:r>
      </w:hyperlink>
      <w:hyperlink r:id="rId79" w:history="1">
        <w:r>
          <w:rPr>
            <w:rStyle w:val="Hyperlink"/>
            <w:rFonts w:ascii="Arial" w:hAnsi="Arial" w:cs="Arial"/>
            <w:color w:val="6666AA"/>
            <w:sz w:val="18"/>
            <w:szCs w:val="18"/>
          </w:rPr>
          <w:t>Full text</w:t>
        </w:r>
      </w:hyperlink>
    </w:p>
    <w:p w:rsidR="00BC004D" w:rsidRDefault="00BC004D" w:rsidP="006158E7">
      <w:pPr>
        <w:shd w:val="clear" w:color="auto" w:fill="FFFFFF"/>
        <w:rPr>
          <w:rFonts w:ascii="Arial" w:hAnsi="Arial" w:cs="Arial"/>
          <w:color w:val="000000"/>
          <w:sz w:val="20"/>
          <w:szCs w:val="20"/>
        </w:rPr>
      </w:pPr>
    </w:p>
    <w:p w:rsidR="00BC004D" w:rsidRDefault="00BC004D" w:rsidP="006158E7">
      <w:pPr>
        <w:shd w:val="clear" w:color="auto" w:fill="FFFFFF"/>
        <w:rPr>
          <w:rFonts w:ascii="Arial" w:hAnsi="Arial" w:cs="Arial"/>
          <w:color w:val="000000"/>
          <w:sz w:val="20"/>
          <w:szCs w:val="20"/>
        </w:rPr>
      </w:pPr>
    </w:p>
    <w:p w:rsidR="00BC004D" w:rsidRDefault="00BC004D" w:rsidP="006158E7">
      <w:pPr>
        <w:shd w:val="clear" w:color="auto" w:fill="FFFFFF"/>
        <w:rPr>
          <w:rFonts w:ascii="Arial" w:hAnsi="Arial" w:cs="Arial"/>
          <w:color w:val="000000"/>
          <w:sz w:val="20"/>
          <w:szCs w:val="20"/>
        </w:rPr>
      </w:pPr>
    </w:p>
    <w:p w:rsidR="00BC004D" w:rsidRDefault="00BC004D" w:rsidP="006158E7">
      <w:pPr>
        <w:shd w:val="clear" w:color="auto" w:fill="FFFFFF"/>
        <w:rPr>
          <w:rFonts w:ascii="Arial" w:hAnsi="Arial" w:cs="Arial"/>
          <w:color w:val="000000"/>
          <w:sz w:val="20"/>
          <w:szCs w:val="20"/>
        </w:rPr>
      </w:pPr>
    </w:p>
    <w:p w:rsidR="00BC004D" w:rsidRDefault="00BC004D" w:rsidP="006158E7">
      <w:pPr>
        <w:shd w:val="clear" w:color="auto" w:fill="FFFFFF"/>
        <w:rPr>
          <w:rFonts w:ascii="Arial" w:hAnsi="Arial" w:cs="Arial"/>
          <w:color w:val="000000"/>
          <w:sz w:val="20"/>
          <w:szCs w:val="20"/>
        </w:rPr>
      </w:pPr>
    </w:p>
    <w:p w:rsidR="006158E7" w:rsidRDefault="006158E7" w:rsidP="006158E7">
      <w:pPr>
        <w:shd w:val="clear" w:color="auto" w:fill="FFFFFF"/>
        <w:rPr>
          <w:rFonts w:ascii="Arial" w:hAnsi="Arial" w:cs="Arial"/>
          <w:color w:val="000000"/>
          <w:sz w:val="20"/>
          <w:szCs w:val="20"/>
        </w:rPr>
      </w:pPr>
      <w:r>
        <w:rPr>
          <w:rFonts w:ascii="Arial" w:hAnsi="Arial" w:cs="Arial"/>
          <w:color w:val="000000"/>
          <w:sz w:val="20"/>
          <w:szCs w:val="20"/>
        </w:rPr>
        <w:lastRenderedPageBreak/>
        <w:t>6.</w:t>
      </w:r>
    </w:p>
    <w:p w:rsidR="006158E7" w:rsidRDefault="006158E7" w:rsidP="006158E7">
      <w:pPr>
        <w:shd w:val="clear" w:color="auto" w:fill="FFFFFF"/>
        <w:rPr>
          <w:rFonts w:ascii="Arial" w:hAnsi="Arial" w:cs="Arial"/>
          <w:color w:val="000000"/>
          <w:sz w:val="20"/>
          <w:szCs w:val="20"/>
        </w:rPr>
      </w:pPr>
      <w:r>
        <w:rPr>
          <w:rFonts w:ascii="Arial" w:hAnsi="Arial" w:cs="Arial"/>
          <w:noProof/>
          <w:color w:val="642A8F"/>
          <w:sz w:val="20"/>
          <w:szCs w:val="20"/>
          <w:bdr w:val="single" w:sz="6" w:space="1" w:color="666666" w:frame="1"/>
        </w:rPr>
        <w:drawing>
          <wp:inline distT="0" distB="0" distL="0" distR="0">
            <wp:extent cx="952500" cy="1381125"/>
            <wp:effectExtent l="19050" t="0" r="0" b="0"/>
            <wp:docPr id="6" name="Picture 6" descr="Fig. 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6">
                      <a:hlinkClick r:id="rId63"/>
                    </pic:cNvPr>
                    <pic:cNvPicPr>
                      <a:picLocks noChangeAspect="1" noChangeArrowheads="1"/>
                    </pic:cNvPicPr>
                  </pic:nvPicPr>
                  <pic:blipFill>
                    <a:blip r:embed="rId80"/>
                    <a:srcRect/>
                    <a:stretch>
                      <a:fillRect/>
                    </a:stretch>
                  </pic:blipFill>
                  <pic:spPr bwMode="auto">
                    <a:xfrm>
                      <a:off x="0" y="0"/>
                      <a:ext cx="952500" cy="1381125"/>
                    </a:xfrm>
                    <a:prstGeom prst="rect">
                      <a:avLst/>
                    </a:prstGeom>
                    <a:noFill/>
                    <a:ln w="9525">
                      <a:noFill/>
                      <a:miter lim="800000"/>
                      <a:headEnd/>
                      <a:tailEnd/>
                    </a:ln>
                  </pic:spPr>
                </pic:pic>
              </a:graphicData>
            </a:graphic>
          </wp:inline>
        </w:drawing>
      </w:r>
    </w:p>
    <w:p w:rsidR="006158E7" w:rsidRDefault="006158E7" w:rsidP="006158E7">
      <w:pPr>
        <w:pStyle w:val="title"/>
        <w:shd w:val="clear" w:color="auto" w:fill="FFFFFF"/>
        <w:spacing w:before="0" w:beforeAutospacing="0" w:after="0" w:afterAutospacing="0"/>
        <w:rPr>
          <w:rFonts w:ascii="Arial" w:hAnsi="Arial" w:cs="Arial"/>
          <w:color w:val="000000"/>
          <w:sz w:val="22"/>
          <w:szCs w:val="22"/>
        </w:rPr>
      </w:pPr>
      <w:hyperlink r:id="rId81" w:history="1">
        <w:r>
          <w:rPr>
            <w:rStyle w:val="Hyperlink"/>
            <w:rFonts w:ascii="Arial" w:hAnsi="Arial" w:cs="Arial"/>
            <w:color w:val="642A8F"/>
            <w:sz w:val="22"/>
            <w:szCs w:val="22"/>
          </w:rPr>
          <w:t>Fig. 6. From: Cannabidiolic acid, a major cannabinoid in fiber-type cannabis, is an inhibitor of MDA-MB-231 breast cancer cell migration.</w:t>
        </w:r>
      </w:hyperlink>
    </w:p>
    <w:p w:rsidR="006158E7" w:rsidRDefault="006158E7" w:rsidP="006158E7">
      <w:pPr>
        <w:shd w:val="clear" w:color="auto" w:fill="FFFFFF"/>
        <w:rPr>
          <w:rFonts w:ascii="Arial" w:hAnsi="Arial" w:cs="Arial"/>
          <w:color w:val="000000"/>
          <w:sz w:val="20"/>
          <w:szCs w:val="20"/>
        </w:rPr>
      </w:pPr>
      <w:r>
        <w:rPr>
          <w:rFonts w:ascii="Arial" w:hAnsi="Arial" w:cs="Arial"/>
          <w:color w:val="000000"/>
          <w:sz w:val="20"/>
          <w:szCs w:val="20"/>
        </w:rPr>
        <w:t>CBDA inhibits PKA activity. (A) (a) A representative photograph of phosphorylated bands and non-phosphorylated bands of PKA-specific substrate peptide in MDA-MB-231 cells incubated with vehicle (time 0, lane 3), vehicle (48 h, lane 4), and 25 μM CBDA (48 h, lane 5) was shown. For positive and negative controls, the reactions were performed in the presence (lane 1) or absence (lanes 2) of PKA catalytic subunit, respectively. An arrow in the image indicates wells that samples are applied. (b) The relative intensity of phosphorylated bands in MDA-MB-231 cells is shown. Data are expressed as fold change </w:t>
      </w:r>
      <w:r>
        <w:rPr>
          <w:rFonts w:ascii="Arial" w:hAnsi="Arial" w:cs="Arial"/>
          <w:i/>
          <w:iCs/>
          <w:color w:val="000000"/>
          <w:sz w:val="20"/>
          <w:szCs w:val="20"/>
        </w:rPr>
        <w:t>vs.</w:t>
      </w:r>
      <w:r>
        <w:rPr>
          <w:rFonts w:ascii="Arial" w:hAnsi="Arial" w:cs="Arial"/>
          <w:color w:val="000000"/>
          <w:sz w:val="20"/>
          <w:szCs w:val="20"/>
        </w:rPr>
        <w:t> non-CBDA-treated group (left panel; lanes 4 </w:t>
      </w:r>
      <w:r>
        <w:rPr>
          <w:rFonts w:ascii="Arial" w:hAnsi="Arial" w:cs="Arial"/>
          <w:i/>
          <w:iCs/>
          <w:color w:val="000000"/>
          <w:sz w:val="20"/>
          <w:szCs w:val="20"/>
        </w:rPr>
        <w:t>vs.</w:t>
      </w:r>
      <w:r>
        <w:rPr>
          <w:rFonts w:ascii="Arial" w:hAnsi="Arial" w:cs="Arial"/>
          <w:color w:val="000000"/>
          <w:sz w:val="20"/>
          <w:szCs w:val="20"/>
        </w:rPr>
        <w:t> 5), as mean ± S.D. (</w:t>
      </w:r>
      <w:r>
        <w:rPr>
          <w:rFonts w:ascii="Arial" w:hAnsi="Arial" w:cs="Arial"/>
          <w:i/>
          <w:iCs/>
          <w:color w:val="000000"/>
          <w:sz w:val="20"/>
          <w:szCs w:val="20"/>
        </w:rPr>
        <w:t>n</w:t>
      </w:r>
      <w:r>
        <w:rPr>
          <w:rFonts w:ascii="Arial" w:hAnsi="Arial" w:cs="Arial"/>
          <w:color w:val="000000"/>
          <w:sz w:val="20"/>
          <w:szCs w:val="20"/>
        </w:rPr>
        <w:t> = 3). *Significantly different (</w:t>
      </w:r>
      <w:r>
        <w:rPr>
          <w:rFonts w:ascii="Arial" w:hAnsi="Arial" w:cs="Arial"/>
          <w:i/>
          <w:iCs/>
          <w:color w:val="000000"/>
          <w:sz w:val="20"/>
          <w:szCs w:val="20"/>
        </w:rPr>
        <w:t>p</w:t>
      </w:r>
      <w:r>
        <w:rPr>
          <w:rFonts w:ascii="Arial" w:hAnsi="Arial" w:cs="Arial"/>
          <w:color w:val="000000"/>
          <w:sz w:val="20"/>
          <w:szCs w:val="20"/>
        </w:rPr>
        <w:t> &lt; 0.05) from the vehicle-treated control. (B) MDA-MB-231 cells were treated with vehicle (indicated as Cont.) or 25 μM CBDA for 48, 72, or 96 h. After the treatments, cell viability was measured according to the methods described in Section 2. Data are expressed as the percent of vehicle-treated group, as mean ± S.D. (</w:t>
      </w:r>
      <w:r>
        <w:rPr>
          <w:rFonts w:ascii="Arial" w:hAnsi="Arial" w:cs="Arial"/>
          <w:i/>
          <w:iCs/>
          <w:color w:val="000000"/>
          <w:sz w:val="20"/>
          <w:szCs w:val="20"/>
        </w:rPr>
        <w:t>n</w:t>
      </w:r>
      <w:r>
        <w:rPr>
          <w:rFonts w:ascii="Arial" w:hAnsi="Arial" w:cs="Arial"/>
          <w:color w:val="000000"/>
          <w:sz w:val="20"/>
          <w:szCs w:val="20"/>
        </w:rPr>
        <w:t> = 6). *Significantly different (</w:t>
      </w:r>
      <w:r>
        <w:rPr>
          <w:rFonts w:ascii="Arial" w:hAnsi="Arial" w:cs="Arial"/>
          <w:i/>
          <w:iCs/>
          <w:color w:val="000000"/>
          <w:sz w:val="20"/>
          <w:szCs w:val="20"/>
        </w:rPr>
        <w:t>p</w:t>
      </w:r>
      <w:r>
        <w:rPr>
          <w:rFonts w:ascii="Arial" w:hAnsi="Arial" w:cs="Arial"/>
          <w:color w:val="000000"/>
          <w:sz w:val="20"/>
          <w:szCs w:val="20"/>
        </w:rPr>
        <w:t> &lt; 0.05) from the vehicle-treated control. N.S., not significant. (C) A model of CBDA-mediated RhoA activation through PKA inhibition.</w:t>
      </w:r>
    </w:p>
    <w:p w:rsidR="006158E7" w:rsidRDefault="006158E7" w:rsidP="006158E7">
      <w:pPr>
        <w:shd w:val="clear" w:color="auto" w:fill="FFFFFF"/>
        <w:spacing w:line="336" w:lineRule="atLeast"/>
        <w:rPr>
          <w:rFonts w:ascii="Arial" w:hAnsi="Arial" w:cs="Arial"/>
          <w:color w:val="575757"/>
          <w:sz w:val="18"/>
          <w:szCs w:val="18"/>
        </w:rPr>
      </w:pPr>
      <w:r>
        <w:rPr>
          <w:rFonts w:ascii="Arial" w:hAnsi="Arial" w:cs="Arial"/>
          <w:color w:val="575757"/>
          <w:sz w:val="18"/>
          <w:szCs w:val="18"/>
        </w:rPr>
        <w:t>Shuso Takeda, et al. Toxicol Lett. ;214(3):314-319.</w:t>
      </w:r>
    </w:p>
    <w:p w:rsidR="006158E7" w:rsidRDefault="006158E7"/>
    <w:p w:rsidR="006158E7" w:rsidRDefault="006158E7"/>
    <w:p w:rsidR="006158E7" w:rsidRDefault="006158E7"/>
    <w:p w:rsidR="00BC004D" w:rsidRDefault="00BC004D"/>
    <w:p w:rsidR="00BC004D" w:rsidRDefault="00BC004D"/>
    <w:p w:rsidR="006158E7" w:rsidRPr="006158E7" w:rsidRDefault="006158E7" w:rsidP="006158E7">
      <w:pPr>
        <w:shd w:val="clear" w:color="auto" w:fill="FFFFFF"/>
        <w:spacing w:after="0" w:line="348" w:lineRule="atLeast"/>
        <w:rPr>
          <w:rFonts w:ascii="Arial" w:eastAsia="Times New Roman" w:hAnsi="Arial" w:cs="Arial"/>
          <w:color w:val="000000"/>
          <w:sz w:val="17"/>
          <w:szCs w:val="17"/>
        </w:rPr>
      </w:pPr>
      <w:hyperlink r:id="rId82" w:tooltip="Journal of natural medicines." w:history="1">
        <w:r w:rsidRPr="006158E7">
          <w:rPr>
            <w:rFonts w:ascii="Arial" w:eastAsia="Times New Roman" w:hAnsi="Arial" w:cs="Arial"/>
            <w:color w:val="660066"/>
            <w:sz w:val="17"/>
            <w:u w:val="single"/>
          </w:rPr>
          <w:t>J Nat Med.</w:t>
        </w:r>
      </w:hyperlink>
      <w:r w:rsidRPr="006158E7">
        <w:rPr>
          <w:rFonts w:ascii="Arial" w:eastAsia="Times New Roman" w:hAnsi="Arial" w:cs="Arial"/>
          <w:color w:val="000000"/>
          <w:sz w:val="17"/>
          <w:szCs w:val="17"/>
        </w:rPr>
        <w:t> 2017 Jan;71(1):286-291. doi: 10.1007/s11418-016-1030-0. Epub 2016 Aug 16.</w:t>
      </w:r>
    </w:p>
    <w:p w:rsidR="006158E7" w:rsidRPr="006158E7" w:rsidRDefault="006158E7" w:rsidP="006158E7">
      <w:pPr>
        <w:shd w:val="clear" w:color="auto" w:fill="FFFFFF"/>
        <w:spacing w:before="120" w:after="120" w:line="300" w:lineRule="atLeast"/>
        <w:outlineLvl w:val="0"/>
        <w:rPr>
          <w:rFonts w:ascii="Arial" w:eastAsia="Times New Roman" w:hAnsi="Arial" w:cs="Arial"/>
          <w:b/>
          <w:bCs/>
          <w:color w:val="000000"/>
          <w:kern w:val="36"/>
          <w:sz w:val="28"/>
          <w:szCs w:val="28"/>
        </w:rPr>
      </w:pPr>
      <w:r w:rsidRPr="006158E7">
        <w:rPr>
          <w:rFonts w:ascii="Arial" w:eastAsia="Times New Roman" w:hAnsi="Arial" w:cs="Arial"/>
          <w:b/>
          <w:bCs/>
          <w:color w:val="000000"/>
          <w:kern w:val="36"/>
          <w:sz w:val="28"/>
          <w:szCs w:val="28"/>
        </w:rPr>
        <w:t>Cannabidiolic acid-mediated selective down-regulation of c-fos in highly aggressive breast cancer MDA-MB-231 cells: possible involvement of its down-regulation in the abrogation of aggressiveness.</w:t>
      </w:r>
    </w:p>
    <w:p w:rsidR="006158E7" w:rsidRPr="006158E7" w:rsidRDefault="006158E7" w:rsidP="006158E7">
      <w:pPr>
        <w:shd w:val="clear" w:color="auto" w:fill="FFFFFF"/>
        <w:spacing w:after="0" w:line="240" w:lineRule="auto"/>
        <w:rPr>
          <w:rFonts w:ascii="Arial" w:eastAsia="Times New Roman" w:hAnsi="Arial" w:cs="Arial"/>
          <w:color w:val="000000"/>
          <w:sz w:val="18"/>
          <w:szCs w:val="18"/>
        </w:rPr>
      </w:pPr>
      <w:hyperlink r:id="rId83" w:history="1">
        <w:r w:rsidRPr="006158E7">
          <w:rPr>
            <w:rFonts w:ascii="Arial" w:eastAsia="Times New Roman" w:hAnsi="Arial" w:cs="Arial"/>
            <w:color w:val="660066"/>
            <w:sz w:val="18"/>
            <w:u w:val="single"/>
          </w:rPr>
          <w:t>Takeda S</w:t>
        </w:r>
      </w:hyperlink>
      <w:r w:rsidRPr="006158E7">
        <w:rPr>
          <w:rFonts w:ascii="Arial" w:eastAsia="Times New Roman" w:hAnsi="Arial" w:cs="Arial"/>
          <w:color w:val="000000"/>
          <w:sz w:val="15"/>
          <w:szCs w:val="15"/>
          <w:vertAlign w:val="superscript"/>
        </w:rPr>
        <w:t>1,2</w:t>
      </w:r>
      <w:r w:rsidRPr="006158E7">
        <w:rPr>
          <w:rFonts w:ascii="Arial" w:eastAsia="Times New Roman" w:hAnsi="Arial" w:cs="Arial"/>
          <w:color w:val="000000"/>
          <w:sz w:val="18"/>
          <w:szCs w:val="18"/>
        </w:rPr>
        <w:t>, </w:t>
      </w:r>
      <w:hyperlink r:id="rId84" w:history="1">
        <w:r w:rsidRPr="006158E7">
          <w:rPr>
            <w:rFonts w:ascii="Arial" w:eastAsia="Times New Roman" w:hAnsi="Arial" w:cs="Arial"/>
            <w:color w:val="660066"/>
            <w:sz w:val="18"/>
            <w:u w:val="single"/>
          </w:rPr>
          <w:t>Himeno T</w:t>
        </w:r>
      </w:hyperlink>
      <w:r w:rsidRPr="006158E7">
        <w:rPr>
          <w:rFonts w:ascii="Arial" w:eastAsia="Times New Roman" w:hAnsi="Arial" w:cs="Arial"/>
          <w:color w:val="000000"/>
          <w:sz w:val="15"/>
          <w:szCs w:val="15"/>
          <w:vertAlign w:val="superscript"/>
        </w:rPr>
        <w:t>2</w:t>
      </w:r>
      <w:r w:rsidRPr="006158E7">
        <w:rPr>
          <w:rFonts w:ascii="Arial" w:eastAsia="Times New Roman" w:hAnsi="Arial" w:cs="Arial"/>
          <w:color w:val="000000"/>
          <w:sz w:val="18"/>
          <w:szCs w:val="18"/>
        </w:rPr>
        <w:t>, </w:t>
      </w:r>
      <w:hyperlink r:id="rId85" w:history="1">
        <w:r w:rsidRPr="006158E7">
          <w:rPr>
            <w:rFonts w:ascii="Arial" w:eastAsia="Times New Roman" w:hAnsi="Arial" w:cs="Arial"/>
            <w:color w:val="660066"/>
            <w:sz w:val="18"/>
            <w:u w:val="single"/>
          </w:rPr>
          <w:t>Kakizoe K</w:t>
        </w:r>
      </w:hyperlink>
      <w:r w:rsidRPr="006158E7">
        <w:rPr>
          <w:rFonts w:ascii="Arial" w:eastAsia="Times New Roman" w:hAnsi="Arial" w:cs="Arial"/>
          <w:color w:val="000000"/>
          <w:sz w:val="15"/>
          <w:szCs w:val="15"/>
          <w:vertAlign w:val="superscript"/>
        </w:rPr>
        <w:t>2</w:t>
      </w:r>
      <w:r w:rsidRPr="006158E7">
        <w:rPr>
          <w:rFonts w:ascii="Arial" w:eastAsia="Times New Roman" w:hAnsi="Arial" w:cs="Arial"/>
          <w:color w:val="000000"/>
          <w:sz w:val="18"/>
          <w:szCs w:val="18"/>
        </w:rPr>
        <w:t>, </w:t>
      </w:r>
      <w:hyperlink r:id="rId86" w:history="1">
        <w:r w:rsidRPr="006158E7">
          <w:rPr>
            <w:rFonts w:ascii="Arial" w:eastAsia="Times New Roman" w:hAnsi="Arial" w:cs="Arial"/>
            <w:color w:val="660066"/>
            <w:sz w:val="18"/>
            <w:u w:val="single"/>
          </w:rPr>
          <w:t>Okazaki H</w:t>
        </w:r>
      </w:hyperlink>
      <w:r w:rsidRPr="006158E7">
        <w:rPr>
          <w:rFonts w:ascii="Arial" w:eastAsia="Times New Roman" w:hAnsi="Arial" w:cs="Arial"/>
          <w:color w:val="000000"/>
          <w:sz w:val="15"/>
          <w:szCs w:val="15"/>
          <w:vertAlign w:val="superscript"/>
        </w:rPr>
        <w:t>2</w:t>
      </w:r>
      <w:r w:rsidRPr="006158E7">
        <w:rPr>
          <w:rFonts w:ascii="Arial" w:eastAsia="Times New Roman" w:hAnsi="Arial" w:cs="Arial"/>
          <w:color w:val="000000"/>
          <w:sz w:val="18"/>
          <w:szCs w:val="18"/>
        </w:rPr>
        <w:t>, </w:t>
      </w:r>
      <w:hyperlink r:id="rId87" w:history="1">
        <w:r w:rsidRPr="006158E7">
          <w:rPr>
            <w:rFonts w:ascii="Arial" w:eastAsia="Times New Roman" w:hAnsi="Arial" w:cs="Arial"/>
            <w:color w:val="660066"/>
            <w:sz w:val="18"/>
            <w:u w:val="single"/>
          </w:rPr>
          <w:t>Okada T</w:t>
        </w:r>
      </w:hyperlink>
      <w:r w:rsidRPr="006158E7">
        <w:rPr>
          <w:rFonts w:ascii="Arial" w:eastAsia="Times New Roman" w:hAnsi="Arial" w:cs="Arial"/>
          <w:color w:val="000000"/>
          <w:sz w:val="15"/>
          <w:szCs w:val="15"/>
          <w:vertAlign w:val="superscript"/>
        </w:rPr>
        <w:t>3</w:t>
      </w:r>
      <w:r w:rsidRPr="006158E7">
        <w:rPr>
          <w:rFonts w:ascii="Arial" w:eastAsia="Times New Roman" w:hAnsi="Arial" w:cs="Arial"/>
          <w:color w:val="000000"/>
          <w:sz w:val="18"/>
          <w:szCs w:val="18"/>
        </w:rPr>
        <w:t>, </w:t>
      </w:r>
      <w:hyperlink r:id="rId88" w:history="1">
        <w:r w:rsidRPr="006158E7">
          <w:rPr>
            <w:rFonts w:ascii="Arial" w:eastAsia="Times New Roman" w:hAnsi="Arial" w:cs="Arial"/>
            <w:color w:val="660066"/>
            <w:sz w:val="18"/>
            <w:u w:val="single"/>
          </w:rPr>
          <w:t>Watanabe K</w:t>
        </w:r>
      </w:hyperlink>
      <w:r w:rsidRPr="006158E7">
        <w:rPr>
          <w:rFonts w:ascii="Arial" w:eastAsia="Times New Roman" w:hAnsi="Arial" w:cs="Arial"/>
          <w:color w:val="000000"/>
          <w:sz w:val="15"/>
          <w:szCs w:val="15"/>
          <w:vertAlign w:val="superscript"/>
        </w:rPr>
        <w:t>4</w:t>
      </w:r>
      <w:r w:rsidRPr="006158E7">
        <w:rPr>
          <w:rFonts w:ascii="Arial" w:eastAsia="Times New Roman" w:hAnsi="Arial" w:cs="Arial"/>
          <w:color w:val="000000"/>
          <w:sz w:val="18"/>
          <w:szCs w:val="18"/>
        </w:rPr>
        <w:t>, </w:t>
      </w:r>
      <w:hyperlink r:id="rId89" w:history="1">
        <w:r w:rsidRPr="006158E7">
          <w:rPr>
            <w:rFonts w:ascii="Arial" w:eastAsia="Times New Roman" w:hAnsi="Arial" w:cs="Arial"/>
            <w:color w:val="660066"/>
            <w:sz w:val="18"/>
            <w:u w:val="single"/>
          </w:rPr>
          <w:t>Aramaki H</w:t>
        </w:r>
      </w:hyperlink>
      <w:r w:rsidRPr="006158E7">
        <w:rPr>
          <w:rFonts w:ascii="Arial" w:eastAsia="Times New Roman" w:hAnsi="Arial" w:cs="Arial"/>
          <w:color w:val="000000"/>
          <w:sz w:val="15"/>
          <w:szCs w:val="15"/>
          <w:vertAlign w:val="superscript"/>
        </w:rPr>
        <w:t>5,6</w:t>
      </w:r>
      <w:r w:rsidRPr="006158E7">
        <w:rPr>
          <w:rFonts w:ascii="Arial" w:eastAsia="Times New Roman" w:hAnsi="Arial" w:cs="Arial"/>
          <w:color w:val="000000"/>
          <w:sz w:val="18"/>
          <w:szCs w:val="18"/>
        </w:rPr>
        <w:t>.</w:t>
      </w:r>
    </w:p>
    <w:p w:rsidR="006158E7" w:rsidRPr="006158E7" w:rsidRDefault="006158E7" w:rsidP="006158E7">
      <w:pPr>
        <w:shd w:val="clear" w:color="auto" w:fill="FFFFFF"/>
        <w:spacing w:after="0" w:line="240" w:lineRule="auto"/>
        <w:outlineLvl w:val="2"/>
        <w:rPr>
          <w:rFonts w:ascii="Arial" w:eastAsia="Times New Roman" w:hAnsi="Arial" w:cs="Arial"/>
          <w:b/>
          <w:bCs/>
          <w:color w:val="724128"/>
        </w:rPr>
      </w:pPr>
      <w:hyperlink r:id="rId90" w:tooltip="Open/close author information list" w:history="1">
        <w:r w:rsidRPr="006158E7">
          <w:rPr>
            <w:rFonts w:ascii="Arial" w:eastAsia="Times New Roman" w:hAnsi="Arial" w:cs="Arial"/>
            <w:b/>
            <w:bCs/>
            <w:color w:val="660066"/>
            <w:sz w:val="21"/>
            <w:u w:val="single"/>
          </w:rPr>
          <w:t>Author information</w:t>
        </w:r>
      </w:hyperlink>
    </w:p>
    <w:p w:rsidR="006158E7" w:rsidRPr="006158E7" w:rsidRDefault="006158E7" w:rsidP="006158E7">
      <w:pPr>
        <w:shd w:val="clear" w:color="auto" w:fill="FFFFFF"/>
        <w:spacing w:after="0" w:line="240" w:lineRule="auto"/>
        <w:outlineLvl w:val="2"/>
        <w:rPr>
          <w:rFonts w:ascii="Arial" w:eastAsia="Times New Roman" w:hAnsi="Arial" w:cs="Arial"/>
          <w:b/>
          <w:bCs/>
          <w:color w:val="985735"/>
        </w:rPr>
      </w:pPr>
      <w:r w:rsidRPr="006158E7">
        <w:rPr>
          <w:rFonts w:ascii="Arial" w:eastAsia="Times New Roman" w:hAnsi="Arial" w:cs="Arial"/>
          <w:b/>
          <w:bCs/>
          <w:color w:val="985735"/>
        </w:rPr>
        <w:t>Abstract</w:t>
      </w:r>
    </w:p>
    <w:p w:rsidR="006158E7" w:rsidRPr="006158E7" w:rsidRDefault="006158E7" w:rsidP="006158E7">
      <w:pPr>
        <w:shd w:val="clear" w:color="auto" w:fill="FFFFFF"/>
        <w:spacing w:after="120" w:line="369" w:lineRule="atLeast"/>
        <w:rPr>
          <w:rFonts w:ascii="Arial" w:eastAsia="Times New Roman" w:hAnsi="Arial" w:cs="Arial"/>
          <w:color w:val="000000"/>
          <w:sz w:val="21"/>
          <w:szCs w:val="21"/>
        </w:rPr>
      </w:pPr>
      <w:r w:rsidRPr="006158E7">
        <w:rPr>
          <w:rFonts w:ascii="Arial" w:eastAsia="Times New Roman" w:hAnsi="Arial" w:cs="Arial"/>
          <w:color w:val="000000"/>
          <w:sz w:val="21"/>
          <w:szCs w:val="21"/>
        </w:rPr>
        <w:t>The physiological activities of cannabidiolic acid (CBDA), a component of fiber-type cannabis plants, have been demonstrated and include its function as a protector against external invasion by inducing cannabinoid-mediated necrosis (Shoyama et al., Plant Signal Behav 3:1111-1112, 2008). The biological activities of CBDA have been attracting increasing attention. We previously identified CBDA as an inhibitor of the migration of MDA-MB-231 cells, a widely used human breast cancer cell line in cancer biology, due to its highly aggressive nature. The chemical inhibition and down-regulation of cyclooxygenase-2 (COX-2), the expression of which has been detected in ~40 % of human invasive breast cancers, are suggested to be involved in the CBDA-mediated abrogation of cell migration. However, the molecular mechanism(s) responsible for the CBDA-induced down-regulation of COX-2 in MDA-MB-231 cells have not yet been elucidated. In the present study, we describe a possible mechanism by which CBDA abrogates the expression of COX-2 via the selective down-regulation of c-fos, one component of the activator protein-1 (AP-1) dimer complex, a transcription factor for the positive regulation of the COX-2 gene.</w:t>
      </w:r>
    </w:p>
    <w:p w:rsidR="006158E7" w:rsidRPr="006158E7" w:rsidRDefault="006158E7" w:rsidP="006158E7">
      <w:pPr>
        <w:shd w:val="clear" w:color="auto" w:fill="FFFFFF"/>
        <w:spacing w:after="0" w:line="240" w:lineRule="auto"/>
        <w:ind w:right="84"/>
        <w:outlineLvl w:val="3"/>
        <w:rPr>
          <w:rFonts w:ascii="Arial" w:eastAsia="Times New Roman" w:hAnsi="Arial" w:cs="Arial"/>
          <w:b/>
          <w:bCs/>
          <w:caps/>
          <w:color w:val="000000"/>
          <w:sz w:val="18"/>
          <w:szCs w:val="18"/>
        </w:rPr>
      </w:pPr>
      <w:r w:rsidRPr="006158E7">
        <w:rPr>
          <w:rFonts w:ascii="Arial" w:eastAsia="Times New Roman" w:hAnsi="Arial" w:cs="Arial"/>
          <w:b/>
          <w:bCs/>
          <w:caps/>
          <w:color w:val="000000"/>
          <w:sz w:val="18"/>
          <w:szCs w:val="18"/>
        </w:rPr>
        <w:t>KEYWORDS:</w:t>
      </w:r>
    </w:p>
    <w:p w:rsidR="006158E7" w:rsidRPr="006158E7" w:rsidRDefault="006158E7" w:rsidP="006158E7">
      <w:pPr>
        <w:shd w:val="clear" w:color="auto" w:fill="FFFFFF"/>
        <w:spacing w:before="120" w:line="240" w:lineRule="auto"/>
        <w:rPr>
          <w:rFonts w:ascii="Arial" w:eastAsia="Times New Roman" w:hAnsi="Arial" w:cs="Arial"/>
          <w:color w:val="000000"/>
          <w:sz w:val="18"/>
          <w:szCs w:val="18"/>
        </w:rPr>
      </w:pPr>
      <w:r w:rsidRPr="006158E7">
        <w:rPr>
          <w:rFonts w:ascii="Arial" w:eastAsia="Times New Roman" w:hAnsi="Arial" w:cs="Arial"/>
          <w:color w:val="000000"/>
          <w:sz w:val="18"/>
          <w:szCs w:val="18"/>
        </w:rPr>
        <w:t>Cannabidiolic acid; Cyclooxygenase-2; Fiber-type cannabis plant; MDA-MB-231 cells; c-fos</w:t>
      </w:r>
    </w:p>
    <w:p w:rsidR="006158E7" w:rsidRDefault="006158E7"/>
    <w:sectPr w:rsidR="006158E7" w:rsidSect="00C3158F">
      <w:headerReference w:type="default" r:id="rId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2D7" w:rsidRDefault="00E652D7" w:rsidP="006158E7">
      <w:pPr>
        <w:spacing w:after="0" w:line="240" w:lineRule="auto"/>
      </w:pPr>
      <w:r>
        <w:separator/>
      </w:r>
    </w:p>
  </w:endnote>
  <w:endnote w:type="continuationSeparator" w:id="1">
    <w:p w:rsidR="00E652D7" w:rsidRDefault="00E652D7" w:rsidP="00615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2D7" w:rsidRDefault="00E652D7" w:rsidP="006158E7">
      <w:pPr>
        <w:spacing w:after="0" w:line="240" w:lineRule="auto"/>
      </w:pPr>
      <w:r>
        <w:separator/>
      </w:r>
    </w:p>
  </w:footnote>
  <w:footnote w:type="continuationSeparator" w:id="1">
    <w:p w:rsidR="00E652D7" w:rsidRDefault="00E652D7" w:rsidP="00615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E7" w:rsidRDefault="006158E7" w:rsidP="006158E7">
    <w:pPr>
      <w:pStyle w:val="Heading1"/>
      <w:shd w:val="clear" w:color="auto" w:fill="FFFFFF"/>
      <w:spacing w:before="0" w:beforeAutospacing="0" w:after="0" w:afterAutospacing="0" w:line="216" w:lineRule="atLeast"/>
      <w:jc w:val="center"/>
      <w:rPr>
        <w:rFonts w:ascii="Old Standard TT" w:hAnsi="Old Standard TT"/>
        <w:b w:val="0"/>
        <w:bCs w:val="0"/>
        <w:color w:val="F75636"/>
        <w:sz w:val="108"/>
        <w:szCs w:val="108"/>
      </w:rPr>
    </w:pPr>
    <w:hyperlink r:id="rId1" w:history="1">
      <w:r>
        <w:rPr>
          <w:rStyle w:val="Hyperlink"/>
          <w:rFonts w:ascii="Old Standard TT" w:hAnsi="Old Standard TT"/>
          <w:b w:val="0"/>
          <w:bCs w:val="0"/>
          <w:color w:val="E6BB00"/>
          <w:sz w:val="108"/>
          <w:szCs w:val="108"/>
        </w:rPr>
        <w:t>INTERNATIONAL PHARMACY</w:t>
      </w:r>
    </w:hyperlink>
  </w:p>
  <w:p w:rsidR="006158E7" w:rsidRDefault="006158E7" w:rsidP="006158E7">
    <w:pPr>
      <w:pStyle w:val="Heading3"/>
      <w:shd w:val="clear" w:color="auto" w:fill="FFFFFF"/>
      <w:spacing w:before="0" w:beforeAutospacing="0" w:after="0" w:afterAutospacing="0" w:line="360" w:lineRule="atLeast"/>
      <w:jc w:val="center"/>
      <w:rPr>
        <w:rFonts w:ascii="proxima-nova" w:hAnsi="proxima-nova"/>
        <w:b w:val="0"/>
        <w:bCs w:val="0"/>
        <w:color w:val="148536"/>
        <w:spacing w:val="60"/>
      </w:rPr>
    </w:pPr>
    <w:r>
      <w:rPr>
        <w:rFonts w:ascii="proxima-nova" w:hAnsi="proxima-nova"/>
        <w:b w:val="0"/>
        <w:bCs w:val="0"/>
        <w:color w:val="148536"/>
        <w:spacing w:val="60"/>
      </w:rPr>
      <w:t>  * New York NY 10075 * Tel(917) 621-6739 * Fax(646) 438-9604 * ask@liliRx.com</w:t>
    </w:r>
  </w:p>
  <w:p w:rsidR="006158E7" w:rsidRDefault="006158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43C85"/>
    <w:multiLevelType w:val="multilevel"/>
    <w:tmpl w:val="D242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8418E"/>
    <w:multiLevelType w:val="hybridMultilevel"/>
    <w:tmpl w:val="03DE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73122"/>
    <w:multiLevelType w:val="multilevel"/>
    <w:tmpl w:val="69C8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58E7"/>
    <w:rsid w:val="004651F1"/>
    <w:rsid w:val="006158E7"/>
    <w:rsid w:val="00BC004D"/>
    <w:rsid w:val="00C3158F"/>
    <w:rsid w:val="00E65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58F"/>
  </w:style>
  <w:style w:type="paragraph" w:styleId="Heading1">
    <w:name w:val="heading 1"/>
    <w:basedOn w:val="Normal"/>
    <w:link w:val="Heading1Char"/>
    <w:uiPriority w:val="9"/>
    <w:qFormat/>
    <w:rsid w:val="006158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58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5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58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8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58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58E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158E7"/>
    <w:rPr>
      <w:color w:val="0000FF"/>
      <w:u w:val="single"/>
    </w:rPr>
  </w:style>
  <w:style w:type="character" w:customStyle="1" w:styleId="label">
    <w:name w:val="label"/>
    <w:basedOn w:val="DefaultParagraphFont"/>
    <w:rsid w:val="006158E7"/>
  </w:style>
  <w:style w:type="character" w:customStyle="1" w:styleId="separator">
    <w:name w:val="separator"/>
    <w:basedOn w:val="DefaultParagraphFont"/>
    <w:rsid w:val="006158E7"/>
  </w:style>
  <w:style w:type="character" w:customStyle="1" w:styleId="value">
    <w:name w:val="value"/>
    <w:basedOn w:val="DefaultParagraphFont"/>
    <w:rsid w:val="006158E7"/>
  </w:style>
  <w:style w:type="character" w:customStyle="1" w:styleId="ui-ncbitoggler-master-text">
    <w:name w:val="ui-ncbitoggler-master-text"/>
    <w:basedOn w:val="DefaultParagraphFont"/>
    <w:rsid w:val="006158E7"/>
  </w:style>
  <w:style w:type="paragraph" w:styleId="NormalWeb">
    <w:name w:val="Normal (Web)"/>
    <w:basedOn w:val="Normal"/>
    <w:uiPriority w:val="99"/>
    <w:semiHidden/>
    <w:unhideWhenUsed/>
    <w:rsid w:val="00615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158E7"/>
    <w:rPr>
      <w:rFonts w:asciiTheme="majorHAnsi" w:eastAsiaTheme="majorEastAsia" w:hAnsiTheme="majorHAnsi" w:cstheme="majorBidi"/>
      <w:b/>
      <w:bCs/>
      <w:color w:val="4F81BD" w:themeColor="accent1"/>
      <w:sz w:val="26"/>
      <w:szCs w:val="26"/>
    </w:rPr>
  </w:style>
  <w:style w:type="paragraph" w:customStyle="1" w:styleId="title">
    <w:name w:val="title"/>
    <w:basedOn w:val="Normal"/>
    <w:rsid w:val="00615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6158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8E7"/>
    <w:rPr>
      <w:rFonts w:ascii="Tahoma" w:hAnsi="Tahoma" w:cs="Tahoma"/>
      <w:sz w:val="16"/>
      <w:szCs w:val="16"/>
    </w:rPr>
  </w:style>
  <w:style w:type="paragraph" w:styleId="Header">
    <w:name w:val="header"/>
    <w:basedOn w:val="Normal"/>
    <w:link w:val="HeaderChar"/>
    <w:uiPriority w:val="99"/>
    <w:semiHidden/>
    <w:unhideWhenUsed/>
    <w:rsid w:val="00615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58E7"/>
  </w:style>
  <w:style w:type="paragraph" w:styleId="Footer">
    <w:name w:val="footer"/>
    <w:basedOn w:val="Normal"/>
    <w:link w:val="FooterChar"/>
    <w:uiPriority w:val="99"/>
    <w:semiHidden/>
    <w:unhideWhenUsed/>
    <w:rsid w:val="006158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58E7"/>
  </w:style>
  <w:style w:type="paragraph" w:styleId="ListParagraph">
    <w:name w:val="List Paragraph"/>
    <w:basedOn w:val="Normal"/>
    <w:uiPriority w:val="34"/>
    <w:qFormat/>
    <w:rsid w:val="00BC004D"/>
    <w:pPr>
      <w:ind w:left="720"/>
      <w:contextualSpacing/>
    </w:pPr>
  </w:style>
</w:styles>
</file>

<file path=word/webSettings.xml><?xml version="1.0" encoding="utf-8"?>
<w:webSettings xmlns:r="http://schemas.openxmlformats.org/officeDocument/2006/relationships" xmlns:w="http://schemas.openxmlformats.org/wordprocessingml/2006/main">
  <w:divs>
    <w:div w:id="87502150">
      <w:bodyDiv w:val="1"/>
      <w:marLeft w:val="0"/>
      <w:marRight w:val="0"/>
      <w:marTop w:val="0"/>
      <w:marBottom w:val="0"/>
      <w:divBdr>
        <w:top w:val="none" w:sz="0" w:space="0" w:color="auto"/>
        <w:left w:val="none" w:sz="0" w:space="0" w:color="auto"/>
        <w:bottom w:val="none" w:sz="0" w:space="0" w:color="auto"/>
        <w:right w:val="none" w:sz="0" w:space="0" w:color="auto"/>
      </w:divBdr>
      <w:divsChild>
        <w:div w:id="1178613929">
          <w:marLeft w:val="0"/>
          <w:marRight w:val="0"/>
          <w:marTop w:val="216"/>
          <w:marBottom w:val="312"/>
          <w:divBdr>
            <w:top w:val="none" w:sz="0" w:space="0" w:color="auto"/>
            <w:left w:val="none" w:sz="0" w:space="0" w:color="auto"/>
            <w:bottom w:val="none" w:sz="0" w:space="0" w:color="auto"/>
            <w:right w:val="none" w:sz="0" w:space="0" w:color="auto"/>
          </w:divBdr>
          <w:divsChild>
            <w:div w:id="1609702127">
              <w:marLeft w:val="0"/>
              <w:marRight w:val="0"/>
              <w:marTop w:val="0"/>
              <w:marBottom w:val="0"/>
              <w:divBdr>
                <w:top w:val="none" w:sz="0" w:space="0" w:color="auto"/>
                <w:left w:val="none" w:sz="0" w:space="0" w:color="auto"/>
                <w:bottom w:val="none" w:sz="0" w:space="0" w:color="auto"/>
                <w:right w:val="none" w:sz="0" w:space="0" w:color="auto"/>
              </w:divBdr>
            </w:div>
          </w:divsChild>
        </w:div>
        <w:div w:id="1198615433">
          <w:marLeft w:val="0"/>
          <w:marRight w:val="0"/>
          <w:marTop w:val="120"/>
          <w:marBottom w:val="360"/>
          <w:divBdr>
            <w:top w:val="none" w:sz="0" w:space="0" w:color="auto"/>
            <w:left w:val="none" w:sz="0" w:space="0" w:color="auto"/>
            <w:bottom w:val="none" w:sz="0" w:space="0" w:color="auto"/>
            <w:right w:val="none" w:sz="0" w:space="0" w:color="auto"/>
          </w:divBdr>
          <w:divsChild>
            <w:div w:id="1398436491">
              <w:marLeft w:val="0"/>
              <w:marRight w:val="0"/>
              <w:marTop w:val="0"/>
              <w:marBottom w:val="0"/>
              <w:divBdr>
                <w:top w:val="none" w:sz="0" w:space="0" w:color="auto"/>
                <w:left w:val="none" w:sz="0" w:space="0" w:color="auto"/>
                <w:bottom w:val="none" w:sz="0" w:space="0" w:color="auto"/>
                <w:right w:val="none" w:sz="0" w:space="0" w:color="auto"/>
              </w:divBdr>
            </w:div>
            <w:div w:id="160238955">
              <w:marLeft w:val="420"/>
              <w:marRight w:val="0"/>
              <w:marTop w:val="0"/>
              <w:marBottom w:val="0"/>
              <w:divBdr>
                <w:top w:val="none" w:sz="0" w:space="0" w:color="auto"/>
                <w:left w:val="none" w:sz="0" w:space="0" w:color="auto"/>
                <w:bottom w:val="none" w:sz="0" w:space="0" w:color="auto"/>
                <w:right w:val="none" w:sz="0" w:space="0" w:color="auto"/>
              </w:divBdr>
              <w:divsChild>
                <w:div w:id="141698801">
                  <w:marLeft w:val="0"/>
                  <w:marRight w:val="0"/>
                  <w:marTop w:val="0"/>
                  <w:marBottom w:val="0"/>
                  <w:divBdr>
                    <w:top w:val="none" w:sz="0" w:space="0" w:color="auto"/>
                    <w:left w:val="none" w:sz="0" w:space="0" w:color="auto"/>
                    <w:bottom w:val="none" w:sz="0" w:space="0" w:color="auto"/>
                    <w:right w:val="none" w:sz="0" w:space="0" w:color="auto"/>
                  </w:divBdr>
                  <w:divsChild>
                    <w:div w:id="2001151405">
                      <w:marLeft w:val="0"/>
                      <w:marRight w:val="0"/>
                      <w:marTop w:val="34"/>
                      <w:marBottom w:val="34"/>
                      <w:divBdr>
                        <w:top w:val="none" w:sz="0" w:space="0" w:color="auto"/>
                        <w:left w:val="none" w:sz="0" w:space="0" w:color="auto"/>
                        <w:bottom w:val="none" w:sz="0" w:space="0" w:color="auto"/>
                        <w:right w:val="none" w:sz="0" w:space="0" w:color="auto"/>
                      </w:divBdr>
                      <w:divsChild>
                        <w:div w:id="1723602542">
                          <w:marLeft w:val="0"/>
                          <w:marRight w:val="0"/>
                          <w:marTop w:val="0"/>
                          <w:marBottom w:val="0"/>
                          <w:divBdr>
                            <w:top w:val="none" w:sz="0" w:space="0" w:color="auto"/>
                            <w:left w:val="none" w:sz="0" w:space="0" w:color="auto"/>
                            <w:bottom w:val="none" w:sz="0" w:space="0" w:color="auto"/>
                            <w:right w:val="none" w:sz="0" w:space="0" w:color="auto"/>
                          </w:divBdr>
                        </w:div>
                      </w:divsChild>
                    </w:div>
                    <w:div w:id="700785306">
                      <w:marLeft w:val="0"/>
                      <w:marRight w:val="0"/>
                      <w:marTop w:val="0"/>
                      <w:marBottom w:val="0"/>
                      <w:divBdr>
                        <w:top w:val="none" w:sz="0" w:space="0" w:color="auto"/>
                        <w:left w:val="none" w:sz="0" w:space="0" w:color="auto"/>
                        <w:bottom w:val="none" w:sz="0" w:space="0" w:color="auto"/>
                        <w:right w:val="none" w:sz="0" w:space="0" w:color="auto"/>
                      </w:divBdr>
                      <w:divsChild>
                        <w:div w:id="17336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88938">
          <w:marLeft w:val="0"/>
          <w:marRight w:val="0"/>
          <w:marTop w:val="120"/>
          <w:marBottom w:val="360"/>
          <w:divBdr>
            <w:top w:val="none" w:sz="0" w:space="0" w:color="auto"/>
            <w:left w:val="none" w:sz="0" w:space="0" w:color="auto"/>
            <w:bottom w:val="none" w:sz="0" w:space="0" w:color="auto"/>
            <w:right w:val="none" w:sz="0" w:space="0" w:color="auto"/>
          </w:divBdr>
          <w:divsChild>
            <w:div w:id="96028824">
              <w:marLeft w:val="0"/>
              <w:marRight w:val="0"/>
              <w:marTop w:val="0"/>
              <w:marBottom w:val="0"/>
              <w:divBdr>
                <w:top w:val="none" w:sz="0" w:space="0" w:color="auto"/>
                <w:left w:val="none" w:sz="0" w:space="0" w:color="auto"/>
                <w:bottom w:val="none" w:sz="0" w:space="0" w:color="auto"/>
                <w:right w:val="none" w:sz="0" w:space="0" w:color="auto"/>
              </w:divBdr>
            </w:div>
            <w:div w:id="1358114255">
              <w:marLeft w:val="420"/>
              <w:marRight w:val="0"/>
              <w:marTop w:val="0"/>
              <w:marBottom w:val="0"/>
              <w:divBdr>
                <w:top w:val="none" w:sz="0" w:space="0" w:color="auto"/>
                <w:left w:val="none" w:sz="0" w:space="0" w:color="auto"/>
                <w:bottom w:val="none" w:sz="0" w:space="0" w:color="auto"/>
                <w:right w:val="none" w:sz="0" w:space="0" w:color="auto"/>
              </w:divBdr>
              <w:divsChild>
                <w:div w:id="968435837">
                  <w:marLeft w:val="0"/>
                  <w:marRight w:val="0"/>
                  <w:marTop w:val="0"/>
                  <w:marBottom w:val="0"/>
                  <w:divBdr>
                    <w:top w:val="none" w:sz="0" w:space="0" w:color="auto"/>
                    <w:left w:val="none" w:sz="0" w:space="0" w:color="auto"/>
                    <w:bottom w:val="none" w:sz="0" w:space="0" w:color="auto"/>
                    <w:right w:val="none" w:sz="0" w:space="0" w:color="auto"/>
                  </w:divBdr>
                  <w:divsChild>
                    <w:div w:id="1319185370">
                      <w:marLeft w:val="0"/>
                      <w:marRight w:val="0"/>
                      <w:marTop w:val="34"/>
                      <w:marBottom w:val="34"/>
                      <w:divBdr>
                        <w:top w:val="none" w:sz="0" w:space="0" w:color="auto"/>
                        <w:left w:val="none" w:sz="0" w:space="0" w:color="auto"/>
                        <w:bottom w:val="none" w:sz="0" w:space="0" w:color="auto"/>
                        <w:right w:val="none" w:sz="0" w:space="0" w:color="auto"/>
                      </w:divBdr>
                      <w:divsChild>
                        <w:div w:id="14037975">
                          <w:marLeft w:val="0"/>
                          <w:marRight w:val="0"/>
                          <w:marTop w:val="0"/>
                          <w:marBottom w:val="0"/>
                          <w:divBdr>
                            <w:top w:val="none" w:sz="0" w:space="0" w:color="auto"/>
                            <w:left w:val="none" w:sz="0" w:space="0" w:color="auto"/>
                            <w:bottom w:val="none" w:sz="0" w:space="0" w:color="auto"/>
                            <w:right w:val="none" w:sz="0" w:space="0" w:color="auto"/>
                          </w:divBdr>
                        </w:div>
                      </w:divsChild>
                    </w:div>
                    <w:div w:id="1205096298">
                      <w:marLeft w:val="0"/>
                      <w:marRight w:val="0"/>
                      <w:marTop w:val="0"/>
                      <w:marBottom w:val="0"/>
                      <w:divBdr>
                        <w:top w:val="none" w:sz="0" w:space="0" w:color="auto"/>
                        <w:left w:val="none" w:sz="0" w:space="0" w:color="auto"/>
                        <w:bottom w:val="none" w:sz="0" w:space="0" w:color="auto"/>
                        <w:right w:val="none" w:sz="0" w:space="0" w:color="auto"/>
                      </w:divBdr>
                      <w:divsChild>
                        <w:div w:id="15449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0262">
          <w:marLeft w:val="0"/>
          <w:marRight w:val="0"/>
          <w:marTop w:val="120"/>
          <w:marBottom w:val="360"/>
          <w:divBdr>
            <w:top w:val="none" w:sz="0" w:space="0" w:color="auto"/>
            <w:left w:val="none" w:sz="0" w:space="0" w:color="auto"/>
            <w:bottom w:val="none" w:sz="0" w:space="0" w:color="auto"/>
            <w:right w:val="none" w:sz="0" w:space="0" w:color="auto"/>
          </w:divBdr>
          <w:divsChild>
            <w:div w:id="1934702140">
              <w:marLeft w:val="0"/>
              <w:marRight w:val="0"/>
              <w:marTop w:val="0"/>
              <w:marBottom w:val="0"/>
              <w:divBdr>
                <w:top w:val="none" w:sz="0" w:space="0" w:color="auto"/>
                <w:left w:val="none" w:sz="0" w:space="0" w:color="auto"/>
                <w:bottom w:val="none" w:sz="0" w:space="0" w:color="auto"/>
                <w:right w:val="none" w:sz="0" w:space="0" w:color="auto"/>
              </w:divBdr>
            </w:div>
            <w:div w:id="1217011144">
              <w:marLeft w:val="420"/>
              <w:marRight w:val="0"/>
              <w:marTop w:val="0"/>
              <w:marBottom w:val="0"/>
              <w:divBdr>
                <w:top w:val="none" w:sz="0" w:space="0" w:color="auto"/>
                <w:left w:val="none" w:sz="0" w:space="0" w:color="auto"/>
                <w:bottom w:val="none" w:sz="0" w:space="0" w:color="auto"/>
                <w:right w:val="none" w:sz="0" w:space="0" w:color="auto"/>
              </w:divBdr>
              <w:divsChild>
                <w:div w:id="478616513">
                  <w:marLeft w:val="0"/>
                  <w:marRight w:val="0"/>
                  <w:marTop w:val="0"/>
                  <w:marBottom w:val="0"/>
                  <w:divBdr>
                    <w:top w:val="none" w:sz="0" w:space="0" w:color="auto"/>
                    <w:left w:val="none" w:sz="0" w:space="0" w:color="auto"/>
                    <w:bottom w:val="none" w:sz="0" w:space="0" w:color="auto"/>
                    <w:right w:val="none" w:sz="0" w:space="0" w:color="auto"/>
                  </w:divBdr>
                  <w:divsChild>
                    <w:div w:id="2097898512">
                      <w:marLeft w:val="0"/>
                      <w:marRight w:val="0"/>
                      <w:marTop w:val="34"/>
                      <w:marBottom w:val="34"/>
                      <w:divBdr>
                        <w:top w:val="none" w:sz="0" w:space="0" w:color="auto"/>
                        <w:left w:val="none" w:sz="0" w:space="0" w:color="auto"/>
                        <w:bottom w:val="none" w:sz="0" w:space="0" w:color="auto"/>
                        <w:right w:val="none" w:sz="0" w:space="0" w:color="auto"/>
                      </w:divBdr>
                      <w:divsChild>
                        <w:div w:id="813595693">
                          <w:marLeft w:val="0"/>
                          <w:marRight w:val="0"/>
                          <w:marTop w:val="0"/>
                          <w:marBottom w:val="0"/>
                          <w:divBdr>
                            <w:top w:val="none" w:sz="0" w:space="0" w:color="auto"/>
                            <w:left w:val="none" w:sz="0" w:space="0" w:color="auto"/>
                            <w:bottom w:val="none" w:sz="0" w:space="0" w:color="auto"/>
                            <w:right w:val="none" w:sz="0" w:space="0" w:color="auto"/>
                          </w:divBdr>
                        </w:div>
                      </w:divsChild>
                    </w:div>
                    <w:div w:id="29889892">
                      <w:marLeft w:val="0"/>
                      <w:marRight w:val="0"/>
                      <w:marTop w:val="0"/>
                      <w:marBottom w:val="0"/>
                      <w:divBdr>
                        <w:top w:val="none" w:sz="0" w:space="0" w:color="auto"/>
                        <w:left w:val="none" w:sz="0" w:space="0" w:color="auto"/>
                        <w:bottom w:val="none" w:sz="0" w:space="0" w:color="auto"/>
                        <w:right w:val="none" w:sz="0" w:space="0" w:color="auto"/>
                      </w:divBdr>
                      <w:divsChild>
                        <w:div w:id="12971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1594">
          <w:marLeft w:val="0"/>
          <w:marRight w:val="0"/>
          <w:marTop w:val="120"/>
          <w:marBottom w:val="360"/>
          <w:divBdr>
            <w:top w:val="none" w:sz="0" w:space="0" w:color="auto"/>
            <w:left w:val="none" w:sz="0" w:space="0" w:color="auto"/>
            <w:bottom w:val="none" w:sz="0" w:space="0" w:color="auto"/>
            <w:right w:val="none" w:sz="0" w:space="0" w:color="auto"/>
          </w:divBdr>
          <w:divsChild>
            <w:div w:id="390928526">
              <w:marLeft w:val="0"/>
              <w:marRight w:val="0"/>
              <w:marTop w:val="0"/>
              <w:marBottom w:val="0"/>
              <w:divBdr>
                <w:top w:val="none" w:sz="0" w:space="0" w:color="auto"/>
                <w:left w:val="none" w:sz="0" w:space="0" w:color="auto"/>
                <w:bottom w:val="none" w:sz="0" w:space="0" w:color="auto"/>
                <w:right w:val="none" w:sz="0" w:space="0" w:color="auto"/>
              </w:divBdr>
            </w:div>
            <w:div w:id="1782610306">
              <w:marLeft w:val="420"/>
              <w:marRight w:val="0"/>
              <w:marTop w:val="0"/>
              <w:marBottom w:val="0"/>
              <w:divBdr>
                <w:top w:val="none" w:sz="0" w:space="0" w:color="auto"/>
                <w:left w:val="none" w:sz="0" w:space="0" w:color="auto"/>
                <w:bottom w:val="none" w:sz="0" w:space="0" w:color="auto"/>
                <w:right w:val="none" w:sz="0" w:space="0" w:color="auto"/>
              </w:divBdr>
              <w:divsChild>
                <w:div w:id="1031615481">
                  <w:marLeft w:val="0"/>
                  <w:marRight w:val="0"/>
                  <w:marTop w:val="0"/>
                  <w:marBottom w:val="0"/>
                  <w:divBdr>
                    <w:top w:val="none" w:sz="0" w:space="0" w:color="auto"/>
                    <w:left w:val="none" w:sz="0" w:space="0" w:color="auto"/>
                    <w:bottom w:val="none" w:sz="0" w:space="0" w:color="auto"/>
                    <w:right w:val="none" w:sz="0" w:space="0" w:color="auto"/>
                  </w:divBdr>
                  <w:divsChild>
                    <w:div w:id="1172456563">
                      <w:marLeft w:val="0"/>
                      <w:marRight w:val="0"/>
                      <w:marTop w:val="34"/>
                      <w:marBottom w:val="34"/>
                      <w:divBdr>
                        <w:top w:val="none" w:sz="0" w:space="0" w:color="auto"/>
                        <w:left w:val="none" w:sz="0" w:space="0" w:color="auto"/>
                        <w:bottom w:val="none" w:sz="0" w:space="0" w:color="auto"/>
                        <w:right w:val="none" w:sz="0" w:space="0" w:color="auto"/>
                      </w:divBdr>
                      <w:divsChild>
                        <w:div w:id="381756250">
                          <w:marLeft w:val="0"/>
                          <w:marRight w:val="0"/>
                          <w:marTop w:val="0"/>
                          <w:marBottom w:val="0"/>
                          <w:divBdr>
                            <w:top w:val="none" w:sz="0" w:space="0" w:color="auto"/>
                            <w:left w:val="none" w:sz="0" w:space="0" w:color="auto"/>
                            <w:bottom w:val="none" w:sz="0" w:space="0" w:color="auto"/>
                            <w:right w:val="none" w:sz="0" w:space="0" w:color="auto"/>
                          </w:divBdr>
                        </w:div>
                      </w:divsChild>
                    </w:div>
                    <w:div w:id="1874463900">
                      <w:marLeft w:val="0"/>
                      <w:marRight w:val="0"/>
                      <w:marTop w:val="0"/>
                      <w:marBottom w:val="0"/>
                      <w:divBdr>
                        <w:top w:val="none" w:sz="0" w:space="0" w:color="auto"/>
                        <w:left w:val="none" w:sz="0" w:space="0" w:color="auto"/>
                        <w:bottom w:val="none" w:sz="0" w:space="0" w:color="auto"/>
                        <w:right w:val="none" w:sz="0" w:space="0" w:color="auto"/>
                      </w:divBdr>
                      <w:divsChild>
                        <w:div w:id="1162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82678">
          <w:marLeft w:val="0"/>
          <w:marRight w:val="0"/>
          <w:marTop w:val="120"/>
          <w:marBottom w:val="360"/>
          <w:divBdr>
            <w:top w:val="none" w:sz="0" w:space="0" w:color="auto"/>
            <w:left w:val="none" w:sz="0" w:space="0" w:color="auto"/>
            <w:bottom w:val="none" w:sz="0" w:space="0" w:color="auto"/>
            <w:right w:val="none" w:sz="0" w:space="0" w:color="auto"/>
          </w:divBdr>
          <w:divsChild>
            <w:div w:id="1393847570">
              <w:marLeft w:val="0"/>
              <w:marRight w:val="0"/>
              <w:marTop w:val="0"/>
              <w:marBottom w:val="0"/>
              <w:divBdr>
                <w:top w:val="none" w:sz="0" w:space="0" w:color="auto"/>
                <w:left w:val="none" w:sz="0" w:space="0" w:color="auto"/>
                <w:bottom w:val="none" w:sz="0" w:space="0" w:color="auto"/>
                <w:right w:val="none" w:sz="0" w:space="0" w:color="auto"/>
              </w:divBdr>
            </w:div>
            <w:div w:id="656802734">
              <w:marLeft w:val="420"/>
              <w:marRight w:val="0"/>
              <w:marTop w:val="0"/>
              <w:marBottom w:val="0"/>
              <w:divBdr>
                <w:top w:val="none" w:sz="0" w:space="0" w:color="auto"/>
                <w:left w:val="none" w:sz="0" w:space="0" w:color="auto"/>
                <w:bottom w:val="none" w:sz="0" w:space="0" w:color="auto"/>
                <w:right w:val="none" w:sz="0" w:space="0" w:color="auto"/>
              </w:divBdr>
              <w:divsChild>
                <w:div w:id="1883010401">
                  <w:marLeft w:val="0"/>
                  <w:marRight w:val="0"/>
                  <w:marTop w:val="0"/>
                  <w:marBottom w:val="0"/>
                  <w:divBdr>
                    <w:top w:val="none" w:sz="0" w:space="0" w:color="auto"/>
                    <w:left w:val="none" w:sz="0" w:space="0" w:color="auto"/>
                    <w:bottom w:val="none" w:sz="0" w:space="0" w:color="auto"/>
                    <w:right w:val="none" w:sz="0" w:space="0" w:color="auto"/>
                  </w:divBdr>
                  <w:divsChild>
                    <w:div w:id="1861771024">
                      <w:marLeft w:val="0"/>
                      <w:marRight w:val="0"/>
                      <w:marTop w:val="34"/>
                      <w:marBottom w:val="34"/>
                      <w:divBdr>
                        <w:top w:val="none" w:sz="0" w:space="0" w:color="auto"/>
                        <w:left w:val="none" w:sz="0" w:space="0" w:color="auto"/>
                        <w:bottom w:val="none" w:sz="0" w:space="0" w:color="auto"/>
                        <w:right w:val="none" w:sz="0" w:space="0" w:color="auto"/>
                      </w:divBdr>
                      <w:divsChild>
                        <w:div w:id="1983731738">
                          <w:marLeft w:val="0"/>
                          <w:marRight w:val="0"/>
                          <w:marTop w:val="0"/>
                          <w:marBottom w:val="0"/>
                          <w:divBdr>
                            <w:top w:val="none" w:sz="0" w:space="0" w:color="auto"/>
                            <w:left w:val="none" w:sz="0" w:space="0" w:color="auto"/>
                            <w:bottom w:val="none" w:sz="0" w:space="0" w:color="auto"/>
                            <w:right w:val="none" w:sz="0" w:space="0" w:color="auto"/>
                          </w:divBdr>
                        </w:div>
                      </w:divsChild>
                    </w:div>
                    <w:div w:id="157161370">
                      <w:marLeft w:val="0"/>
                      <w:marRight w:val="0"/>
                      <w:marTop w:val="0"/>
                      <w:marBottom w:val="0"/>
                      <w:divBdr>
                        <w:top w:val="none" w:sz="0" w:space="0" w:color="auto"/>
                        <w:left w:val="none" w:sz="0" w:space="0" w:color="auto"/>
                        <w:bottom w:val="none" w:sz="0" w:space="0" w:color="auto"/>
                        <w:right w:val="none" w:sz="0" w:space="0" w:color="auto"/>
                      </w:divBdr>
                      <w:divsChild>
                        <w:div w:id="1931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90547">
          <w:marLeft w:val="0"/>
          <w:marRight w:val="0"/>
          <w:marTop w:val="120"/>
          <w:marBottom w:val="360"/>
          <w:divBdr>
            <w:top w:val="none" w:sz="0" w:space="0" w:color="auto"/>
            <w:left w:val="none" w:sz="0" w:space="0" w:color="auto"/>
            <w:bottom w:val="none" w:sz="0" w:space="0" w:color="auto"/>
            <w:right w:val="none" w:sz="0" w:space="0" w:color="auto"/>
          </w:divBdr>
          <w:divsChild>
            <w:div w:id="1451893871">
              <w:marLeft w:val="0"/>
              <w:marRight w:val="0"/>
              <w:marTop w:val="0"/>
              <w:marBottom w:val="0"/>
              <w:divBdr>
                <w:top w:val="none" w:sz="0" w:space="0" w:color="auto"/>
                <w:left w:val="none" w:sz="0" w:space="0" w:color="auto"/>
                <w:bottom w:val="none" w:sz="0" w:space="0" w:color="auto"/>
                <w:right w:val="none" w:sz="0" w:space="0" w:color="auto"/>
              </w:divBdr>
            </w:div>
            <w:div w:id="764574548">
              <w:marLeft w:val="420"/>
              <w:marRight w:val="0"/>
              <w:marTop w:val="0"/>
              <w:marBottom w:val="0"/>
              <w:divBdr>
                <w:top w:val="none" w:sz="0" w:space="0" w:color="auto"/>
                <w:left w:val="none" w:sz="0" w:space="0" w:color="auto"/>
                <w:bottom w:val="none" w:sz="0" w:space="0" w:color="auto"/>
                <w:right w:val="none" w:sz="0" w:space="0" w:color="auto"/>
              </w:divBdr>
              <w:divsChild>
                <w:div w:id="435635072">
                  <w:marLeft w:val="0"/>
                  <w:marRight w:val="0"/>
                  <w:marTop w:val="0"/>
                  <w:marBottom w:val="0"/>
                  <w:divBdr>
                    <w:top w:val="none" w:sz="0" w:space="0" w:color="auto"/>
                    <w:left w:val="none" w:sz="0" w:space="0" w:color="auto"/>
                    <w:bottom w:val="none" w:sz="0" w:space="0" w:color="auto"/>
                    <w:right w:val="none" w:sz="0" w:space="0" w:color="auto"/>
                  </w:divBdr>
                  <w:divsChild>
                    <w:div w:id="45685547">
                      <w:marLeft w:val="0"/>
                      <w:marRight w:val="0"/>
                      <w:marTop w:val="34"/>
                      <w:marBottom w:val="34"/>
                      <w:divBdr>
                        <w:top w:val="none" w:sz="0" w:space="0" w:color="auto"/>
                        <w:left w:val="none" w:sz="0" w:space="0" w:color="auto"/>
                        <w:bottom w:val="none" w:sz="0" w:space="0" w:color="auto"/>
                        <w:right w:val="none" w:sz="0" w:space="0" w:color="auto"/>
                      </w:divBdr>
                      <w:divsChild>
                        <w:div w:id="1341664956">
                          <w:marLeft w:val="0"/>
                          <w:marRight w:val="0"/>
                          <w:marTop w:val="0"/>
                          <w:marBottom w:val="0"/>
                          <w:divBdr>
                            <w:top w:val="none" w:sz="0" w:space="0" w:color="auto"/>
                            <w:left w:val="none" w:sz="0" w:space="0" w:color="auto"/>
                            <w:bottom w:val="none" w:sz="0" w:space="0" w:color="auto"/>
                            <w:right w:val="none" w:sz="0" w:space="0" w:color="auto"/>
                          </w:divBdr>
                        </w:div>
                      </w:divsChild>
                    </w:div>
                    <w:div w:id="1433815943">
                      <w:marLeft w:val="0"/>
                      <w:marRight w:val="0"/>
                      <w:marTop w:val="0"/>
                      <w:marBottom w:val="0"/>
                      <w:divBdr>
                        <w:top w:val="none" w:sz="0" w:space="0" w:color="auto"/>
                        <w:left w:val="none" w:sz="0" w:space="0" w:color="auto"/>
                        <w:bottom w:val="none" w:sz="0" w:space="0" w:color="auto"/>
                        <w:right w:val="none" w:sz="0" w:space="0" w:color="auto"/>
                      </w:divBdr>
                      <w:divsChild>
                        <w:div w:id="11759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587917">
      <w:bodyDiv w:val="1"/>
      <w:marLeft w:val="0"/>
      <w:marRight w:val="0"/>
      <w:marTop w:val="0"/>
      <w:marBottom w:val="0"/>
      <w:divBdr>
        <w:top w:val="none" w:sz="0" w:space="0" w:color="auto"/>
        <w:left w:val="none" w:sz="0" w:space="0" w:color="auto"/>
        <w:bottom w:val="none" w:sz="0" w:space="0" w:color="auto"/>
        <w:right w:val="none" w:sz="0" w:space="0" w:color="auto"/>
      </w:divBdr>
      <w:divsChild>
        <w:div w:id="1517646627">
          <w:marLeft w:val="0"/>
          <w:marRight w:val="0"/>
          <w:marTop w:val="0"/>
          <w:marBottom w:val="0"/>
          <w:divBdr>
            <w:top w:val="none" w:sz="0" w:space="0" w:color="auto"/>
            <w:left w:val="none" w:sz="0" w:space="0" w:color="auto"/>
            <w:bottom w:val="none" w:sz="0" w:space="0" w:color="auto"/>
            <w:right w:val="none" w:sz="0" w:space="0" w:color="auto"/>
          </w:divBdr>
          <w:divsChild>
            <w:div w:id="1858418864">
              <w:marLeft w:val="-255"/>
              <w:marRight w:val="-255"/>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1239556365">
                      <w:marLeft w:val="0"/>
                      <w:marRight w:val="0"/>
                      <w:marTop w:val="0"/>
                      <w:marBottom w:val="0"/>
                      <w:divBdr>
                        <w:top w:val="none" w:sz="0" w:space="0" w:color="auto"/>
                        <w:left w:val="none" w:sz="0" w:space="0" w:color="auto"/>
                        <w:bottom w:val="none" w:sz="0" w:space="0" w:color="auto"/>
                        <w:right w:val="none" w:sz="0" w:space="0" w:color="auto"/>
                      </w:divBdr>
                      <w:divsChild>
                        <w:div w:id="10298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6757">
      <w:bodyDiv w:val="1"/>
      <w:marLeft w:val="0"/>
      <w:marRight w:val="0"/>
      <w:marTop w:val="0"/>
      <w:marBottom w:val="0"/>
      <w:divBdr>
        <w:top w:val="none" w:sz="0" w:space="0" w:color="auto"/>
        <w:left w:val="none" w:sz="0" w:space="0" w:color="auto"/>
        <w:bottom w:val="none" w:sz="0" w:space="0" w:color="auto"/>
        <w:right w:val="none" w:sz="0" w:space="0" w:color="auto"/>
      </w:divBdr>
      <w:divsChild>
        <w:div w:id="537737639">
          <w:marLeft w:val="0"/>
          <w:marRight w:val="0"/>
          <w:marTop w:val="120"/>
          <w:marBottom w:val="360"/>
          <w:divBdr>
            <w:top w:val="none" w:sz="0" w:space="0" w:color="auto"/>
            <w:left w:val="none" w:sz="0" w:space="0" w:color="auto"/>
            <w:bottom w:val="none" w:sz="0" w:space="0" w:color="auto"/>
            <w:right w:val="none" w:sz="0" w:space="0" w:color="auto"/>
          </w:divBdr>
          <w:divsChild>
            <w:div w:id="402024985">
              <w:marLeft w:val="0"/>
              <w:marRight w:val="0"/>
              <w:marTop w:val="0"/>
              <w:marBottom w:val="0"/>
              <w:divBdr>
                <w:top w:val="none" w:sz="0" w:space="0" w:color="auto"/>
                <w:left w:val="none" w:sz="0" w:space="0" w:color="auto"/>
                <w:bottom w:val="none" w:sz="0" w:space="0" w:color="auto"/>
                <w:right w:val="none" w:sz="0" w:space="0" w:color="auto"/>
              </w:divBdr>
            </w:div>
            <w:div w:id="1725788809">
              <w:marLeft w:val="0"/>
              <w:marRight w:val="0"/>
              <w:marTop w:val="0"/>
              <w:marBottom w:val="0"/>
              <w:divBdr>
                <w:top w:val="none" w:sz="0" w:space="0" w:color="auto"/>
                <w:left w:val="none" w:sz="0" w:space="0" w:color="auto"/>
                <w:bottom w:val="none" w:sz="0" w:space="0" w:color="auto"/>
                <w:right w:val="none" w:sz="0" w:space="0" w:color="auto"/>
              </w:divBdr>
            </w:div>
            <w:div w:id="607736524">
              <w:marLeft w:val="0"/>
              <w:marRight w:val="0"/>
              <w:marTop w:val="0"/>
              <w:marBottom w:val="0"/>
              <w:divBdr>
                <w:top w:val="none" w:sz="0" w:space="0" w:color="auto"/>
                <w:left w:val="none" w:sz="0" w:space="0" w:color="auto"/>
                <w:bottom w:val="none" w:sz="0" w:space="0" w:color="auto"/>
                <w:right w:val="none" w:sz="0" w:space="0" w:color="auto"/>
              </w:divBdr>
            </w:div>
            <w:div w:id="203903744">
              <w:marLeft w:val="0"/>
              <w:marRight w:val="0"/>
              <w:marTop w:val="288"/>
              <w:marBottom w:val="100"/>
              <w:divBdr>
                <w:top w:val="none" w:sz="0" w:space="0" w:color="auto"/>
                <w:left w:val="none" w:sz="0" w:space="0" w:color="auto"/>
                <w:bottom w:val="none" w:sz="0" w:space="0" w:color="auto"/>
                <w:right w:val="none" w:sz="0" w:space="0" w:color="auto"/>
              </w:divBdr>
              <w:divsChild>
                <w:div w:id="2030447589">
                  <w:marLeft w:val="0"/>
                  <w:marRight w:val="0"/>
                  <w:marTop w:val="0"/>
                  <w:marBottom w:val="0"/>
                  <w:divBdr>
                    <w:top w:val="none" w:sz="0" w:space="0" w:color="auto"/>
                    <w:left w:val="none" w:sz="0" w:space="0" w:color="auto"/>
                    <w:bottom w:val="none" w:sz="0" w:space="0" w:color="auto"/>
                    <w:right w:val="none" w:sz="0" w:space="0" w:color="auto"/>
                  </w:divBdr>
                </w:div>
              </w:divsChild>
            </w:div>
            <w:div w:id="2096588474">
              <w:marLeft w:val="0"/>
              <w:marRight w:val="0"/>
              <w:marTop w:val="288"/>
              <w:marBottom w:val="100"/>
              <w:divBdr>
                <w:top w:val="none" w:sz="0" w:space="0" w:color="auto"/>
                <w:left w:val="none" w:sz="0" w:space="0" w:color="auto"/>
                <w:bottom w:val="none" w:sz="0" w:space="0" w:color="auto"/>
                <w:right w:val="none" w:sz="0" w:space="0" w:color="auto"/>
              </w:divBdr>
              <w:divsChild>
                <w:div w:id="11311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6302">
      <w:bodyDiv w:val="1"/>
      <w:marLeft w:val="0"/>
      <w:marRight w:val="0"/>
      <w:marTop w:val="0"/>
      <w:marBottom w:val="0"/>
      <w:divBdr>
        <w:top w:val="none" w:sz="0" w:space="0" w:color="auto"/>
        <w:left w:val="none" w:sz="0" w:space="0" w:color="auto"/>
        <w:bottom w:val="none" w:sz="0" w:space="0" w:color="auto"/>
        <w:right w:val="none" w:sz="0" w:space="0" w:color="auto"/>
      </w:divBdr>
      <w:divsChild>
        <w:div w:id="1789549720">
          <w:marLeft w:val="0"/>
          <w:marRight w:val="0"/>
          <w:marTop w:val="120"/>
          <w:marBottom w:val="360"/>
          <w:divBdr>
            <w:top w:val="none" w:sz="0" w:space="0" w:color="auto"/>
            <w:left w:val="none" w:sz="0" w:space="0" w:color="auto"/>
            <w:bottom w:val="none" w:sz="0" w:space="0" w:color="auto"/>
            <w:right w:val="none" w:sz="0" w:space="0" w:color="auto"/>
          </w:divBdr>
          <w:divsChild>
            <w:div w:id="794063619">
              <w:marLeft w:val="0"/>
              <w:marRight w:val="0"/>
              <w:marTop w:val="0"/>
              <w:marBottom w:val="0"/>
              <w:divBdr>
                <w:top w:val="none" w:sz="0" w:space="0" w:color="auto"/>
                <w:left w:val="none" w:sz="0" w:space="0" w:color="auto"/>
                <w:bottom w:val="none" w:sz="0" w:space="0" w:color="auto"/>
                <w:right w:val="none" w:sz="0" w:space="0" w:color="auto"/>
              </w:divBdr>
            </w:div>
            <w:div w:id="1495336808">
              <w:marLeft w:val="0"/>
              <w:marRight w:val="0"/>
              <w:marTop w:val="0"/>
              <w:marBottom w:val="0"/>
              <w:divBdr>
                <w:top w:val="none" w:sz="0" w:space="0" w:color="auto"/>
                <w:left w:val="none" w:sz="0" w:space="0" w:color="auto"/>
                <w:bottom w:val="none" w:sz="0" w:space="0" w:color="auto"/>
                <w:right w:val="none" w:sz="0" w:space="0" w:color="auto"/>
              </w:divBdr>
            </w:div>
            <w:div w:id="643897086">
              <w:marLeft w:val="0"/>
              <w:marRight w:val="0"/>
              <w:marTop w:val="0"/>
              <w:marBottom w:val="0"/>
              <w:divBdr>
                <w:top w:val="none" w:sz="0" w:space="0" w:color="auto"/>
                <w:left w:val="none" w:sz="0" w:space="0" w:color="auto"/>
                <w:bottom w:val="none" w:sz="0" w:space="0" w:color="auto"/>
                <w:right w:val="none" w:sz="0" w:space="0" w:color="auto"/>
              </w:divBdr>
            </w:div>
            <w:div w:id="1588683886">
              <w:marLeft w:val="0"/>
              <w:marRight w:val="0"/>
              <w:marTop w:val="288"/>
              <w:marBottom w:val="100"/>
              <w:divBdr>
                <w:top w:val="none" w:sz="0" w:space="0" w:color="auto"/>
                <w:left w:val="none" w:sz="0" w:space="0" w:color="auto"/>
                <w:bottom w:val="none" w:sz="0" w:space="0" w:color="auto"/>
                <w:right w:val="none" w:sz="0" w:space="0" w:color="auto"/>
              </w:divBdr>
              <w:divsChild>
                <w:div w:id="6950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0905">
      <w:bodyDiv w:val="1"/>
      <w:marLeft w:val="0"/>
      <w:marRight w:val="0"/>
      <w:marTop w:val="0"/>
      <w:marBottom w:val="0"/>
      <w:divBdr>
        <w:top w:val="none" w:sz="0" w:space="0" w:color="auto"/>
        <w:left w:val="none" w:sz="0" w:space="0" w:color="auto"/>
        <w:bottom w:val="none" w:sz="0" w:space="0" w:color="auto"/>
        <w:right w:val="none" w:sz="0" w:space="0" w:color="auto"/>
      </w:divBdr>
      <w:divsChild>
        <w:div w:id="1747220070">
          <w:marLeft w:val="0"/>
          <w:marRight w:val="0"/>
          <w:marTop w:val="288"/>
          <w:marBottom w:val="100"/>
          <w:divBdr>
            <w:top w:val="none" w:sz="0" w:space="0" w:color="auto"/>
            <w:left w:val="none" w:sz="0" w:space="0" w:color="auto"/>
            <w:bottom w:val="none" w:sz="0" w:space="0" w:color="auto"/>
            <w:right w:val="none" w:sz="0" w:space="0" w:color="auto"/>
          </w:divBdr>
          <w:divsChild>
            <w:div w:id="172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0482">
      <w:bodyDiv w:val="1"/>
      <w:marLeft w:val="0"/>
      <w:marRight w:val="0"/>
      <w:marTop w:val="0"/>
      <w:marBottom w:val="0"/>
      <w:divBdr>
        <w:top w:val="none" w:sz="0" w:space="0" w:color="auto"/>
        <w:left w:val="none" w:sz="0" w:space="0" w:color="auto"/>
        <w:bottom w:val="none" w:sz="0" w:space="0" w:color="auto"/>
        <w:right w:val="none" w:sz="0" w:space="0" w:color="auto"/>
      </w:divBdr>
      <w:divsChild>
        <w:div w:id="855730773">
          <w:marLeft w:val="0"/>
          <w:marRight w:val="0"/>
          <w:marTop w:val="120"/>
          <w:marBottom w:val="360"/>
          <w:divBdr>
            <w:top w:val="none" w:sz="0" w:space="0" w:color="auto"/>
            <w:left w:val="none" w:sz="0" w:space="0" w:color="auto"/>
            <w:bottom w:val="none" w:sz="0" w:space="0" w:color="auto"/>
            <w:right w:val="none" w:sz="0" w:space="0" w:color="auto"/>
          </w:divBdr>
          <w:divsChild>
            <w:div w:id="566453869">
              <w:marLeft w:val="0"/>
              <w:marRight w:val="0"/>
              <w:marTop w:val="0"/>
              <w:marBottom w:val="0"/>
              <w:divBdr>
                <w:top w:val="none" w:sz="0" w:space="0" w:color="auto"/>
                <w:left w:val="none" w:sz="0" w:space="0" w:color="auto"/>
                <w:bottom w:val="none" w:sz="0" w:space="0" w:color="auto"/>
                <w:right w:val="none" w:sz="0" w:space="0" w:color="auto"/>
              </w:divBdr>
            </w:div>
            <w:div w:id="482895082">
              <w:marLeft w:val="0"/>
              <w:marRight w:val="0"/>
              <w:marTop w:val="0"/>
              <w:marBottom w:val="0"/>
              <w:divBdr>
                <w:top w:val="none" w:sz="0" w:space="0" w:color="auto"/>
                <w:left w:val="none" w:sz="0" w:space="0" w:color="auto"/>
                <w:bottom w:val="none" w:sz="0" w:space="0" w:color="auto"/>
                <w:right w:val="none" w:sz="0" w:space="0" w:color="auto"/>
              </w:divBdr>
            </w:div>
            <w:div w:id="2058970238">
              <w:marLeft w:val="0"/>
              <w:marRight w:val="0"/>
              <w:marTop w:val="0"/>
              <w:marBottom w:val="0"/>
              <w:divBdr>
                <w:top w:val="none" w:sz="0" w:space="0" w:color="auto"/>
                <w:left w:val="none" w:sz="0" w:space="0" w:color="auto"/>
                <w:bottom w:val="none" w:sz="0" w:space="0" w:color="auto"/>
                <w:right w:val="none" w:sz="0" w:space="0" w:color="auto"/>
              </w:divBdr>
            </w:div>
            <w:div w:id="1201865619">
              <w:marLeft w:val="0"/>
              <w:marRight w:val="0"/>
              <w:marTop w:val="288"/>
              <w:marBottom w:val="100"/>
              <w:divBdr>
                <w:top w:val="none" w:sz="0" w:space="0" w:color="auto"/>
                <w:left w:val="none" w:sz="0" w:space="0" w:color="auto"/>
                <w:bottom w:val="none" w:sz="0" w:space="0" w:color="auto"/>
                <w:right w:val="none" w:sz="0" w:space="0" w:color="auto"/>
              </w:divBdr>
              <w:divsChild>
                <w:div w:id="1692150589">
                  <w:marLeft w:val="0"/>
                  <w:marRight w:val="0"/>
                  <w:marTop w:val="0"/>
                  <w:marBottom w:val="0"/>
                  <w:divBdr>
                    <w:top w:val="none" w:sz="0" w:space="0" w:color="auto"/>
                    <w:left w:val="none" w:sz="0" w:space="0" w:color="auto"/>
                    <w:bottom w:val="none" w:sz="0" w:space="0" w:color="auto"/>
                    <w:right w:val="none" w:sz="0" w:space="0" w:color="auto"/>
                  </w:divBdr>
                </w:div>
              </w:divsChild>
            </w:div>
            <w:div w:id="459611710">
              <w:marLeft w:val="0"/>
              <w:marRight w:val="0"/>
              <w:marTop w:val="432"/>
              <w:marBottom w:val="100"/>
              <w:divBdr>
                <w:top w:val="none" w:sz="0" w:space="0" w:color="auto"/>
                <w:left w:val="none" w:sz="0" w:space="0" w:color="auto"/>
                <w:bottom w:val="none" w:sz="0" w:space="0" w:color="auto"/>
                <w:right w:val="none" w:sz="0" w:space="0" w:color="auto"/>
              </w:divBdr>
            </w:div>
          </w:divsChild>
        </w:div>
      </w:divsChild>
    </w:div>
    <w:div w:id="1818565782">
      <w:bodyDiv w:val="1"/>
      <w:marLeft w:val="0"/>
      <w:marRight w:val="0"/>
      <w:marTop w:val="0"/>
      <w:marBottom w:val="0"/>
      <w:divBdr>
        <w:top w:val="none" w:sz="0" w:space="0" w:color="auto"/>
        <w:left w:val="none" w:sz="0" w:space="0" w:color="auto"/>
        <w:bottom w:val="none" w:sz="0" w:space="0" w:color="auto"/>
        <w:right w:val="none" w:sz="0" w:space="0" w:color="auto"/>
      </w:divBdr>
      <w:divsChild>
        <w:div w:id="85926991">
          <w:marLeft w:val="0"/>
          <w:marRight w:val="0"/>
          <w:marTop w:val="120"/>
          <w:marBottom w:val="360"/>
          <w:divBdr>
            <w:top w:val="none" w:sz="0" w:space="0" w:color="auto"/>
            <w:left w:val="none" w:sz="0" w:space="0" w:color="auto"/>
            <w:bottom w:val="none" w:sz="0" w:space="0" w:color="auto"/>
            <w:right w:val="none" w:sz="0" w:space="0" w:color="auto"/>
          </w:divBdr>
          <w:divsChild>
            <w:div w:id="2000844501">
              <w:marLeft w:val="0"/>
              <w:marRight w:val="0"/>
              <w:marTop w:val="0"/>
              <w:marBottom w:val="0"/>
              <w:divBdr>
                <w:top w:val="none" w:sz="0" w:space="0" w:color="auto"/>
                <w:left w:val="none" w:sz="0" w:space="0" w:color="auto"/>
                <w:bottom w:val="none" w:sz="0" w:space="0" w:color="auto"/>
                <w:right w:val="none" w:sz="0" w:space="0" w:color="auto"/>
              </w:divBdr>
            </w:div>
            <w:div w:id="73288183">
              <w:marLeft w:val="0"/>
              <w:marRight w:val="0"/>
              <w:marTop w:val="0"/>
              <w:marBottom w:val="0"/>
              <w:divBdr>
                <w:top w:val="none" w:sz="0" w:space="0" w:color="auto"/>
                <w:left w:val="none" w:sz="0" w:space="0" w:color="auto"/>
                <w:bottom w:val="none" w:sz="0" w:space="0" w:color="auto"/>
                <w:right w:val="none" w:sz="0" w:space="0" w:color="auto"/>
              </w:divBdr>
            </w:div>
            <w:div w:id="420956610">
              <w:marLeft w:val="0"/>
              <w:marRight w:val="0"/>
              <w:marTop w:val="0"/>
              <w:marBottom w:val="0"/>
              <w:divBdr>
                <w:top w:val="none" w:sz="0" w:space="0" w:color="auto"/>
                <w:left w:val="none" w:sz="0" w:space="0" w:color="auto"/>
                <w:bottom w:val="none" w:sz="0" w:space="0" w:color="auto"/>
                <w:right w:val="none" w:sz="0" w:space="0" w:color="auto"/>
              </w:divBdr>
            </w:div>
            <w:div w:id="1525442758">
              <w:marLeft w:val="0"/>
              <w:marRight w:val="0"/>
              <w:marTop w:val="264"/>
              <w:marBottom w:val="0"/>
              <w:divBdr>
                <w:top w:val="none" w:sz="0" w:space="0" w:color="auto"/>
                <w:left w:val="none" w:sz="0" w:space="0" w:color="auto"/>
                <w:bottom w:val="none" w:sz="0" w:space="0" w:color="auto"/>
                <w:right w:val="none" w:sz="0" w:space="0" w:color="auto"/>
              </w:divBdr>
            </w:div>
            <w:div w:id="2124808596">
              <w:marLeft w:val="0"/>
              <w:marRight w:val="0"/>
              <w:marTop w:val="288"/>
              <w:marBottom w:val="100"/>
              <w:divBdr>
                <w:top w:val="none" w:sz="0" w:space="0" w:color="auto"/>
                <w:left w:val="none" w:sz="0" w:space="0" w:color="auto"/>
                <w:bottom w:val="none" w:sz="0" w:space="0" w:color="auto"/>
                <w:right w:val="none" w:sz="0" w:space="0" w:color="auto"/>
              </w:divBdr>
              <w:divsChild>
                <w:div w:id="508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20572">
      <w:bodyDiv w:val="1"/>
      <w:marLeft w:val="0"/>
      <w:marRight w:val="0"/>
      <w:marTop w:val="0"/>
      <w:marBottom w:val="0"/>
      <w:divBdr>
        <w:top w:val="none" w:sz="0" w:space="0" w:color="auto"/>
        <w:left w:val="none" w:sz="0" w:space="0" w:color="auto"/>
        <w:bottom w:val="none" w:sz="0" w:space="0" w:color="auto"/>
        <w:right w:val="none" w:sz="0" w:space="0" w:color="auto"/>
      </w:divBdr>
      <w:divsChild>
        <w:div w:id="54666926">
          <w:marLeft w:val="0"/>
          <w:marRight w:val="0"/>
          <w:marTop w:val="120"/>
          <w:marBottom w:val="360"/>
          <w:divBdr>
            <w:top w:val="none" w:sz="0" w:space="0" w:color="auto"/>
            <w:left w:val="none" w:sz="0" w:space="0" w:color="auto"/>
            <w:bottom w:val="none" w:sz="0" w:space="0" w:color="auto"/>
            <w:right w:val="none" w:sz="0" w:space="0" w:color="auto"/>
          </w:divBdr>
          <w:divsChild>
            <w:div w:id="2057923347">
              <w:marLeft w:val="0"/>
              <w:marRight w:val="0"/>
              <w:marTop w:val="0"/>
              <w:marBottom w:val="0"/>
              <w:divBdr>
                <w:top w:val="none" w:sz="0" w:space="0" w:color="auto"/>
                <w:left w:val="none" w:sz="0" w:space="0" w:color="auto"/>
                <w:bottom w:val="none" w:sz="0" w:space="0" w:color="auto"/>
                <w:right w:val="none" w:sz="0" w:space="0" w:color="auto"/>
              </w:divBdr>
            </w:div>
            <w:div w:id="1583640497">
              <w:marLeft w:val="0"/>
              <w:marRight w:val="0"/>
              <w:marTop w:val="0"/>
              <w:marBottom w:val="0"/>
              <w:divBdr>
                <w:top w:val="none" w:sz="0" w:space="0" w:color="auto"/>
                <w:left w:val="none" w:sz="0" w:space="0" w:color="auto"/>
                <w:bottom w:val="none" w:sz="0" w:space="0" w:color="auto"/>
                <w:right w:val="none" w:sz="0" w:space="0" w:color="auto"/>
              </w:divBdr>
            </w:div>
            <w:div w:id="2039042984">
              <w:marLeft w:val="0"/>
              <w:marRight w:val="0"/>
              <w:marTop w:val="0"/>
              <w:marBottom w:val="0"/>
              <w:divBdr>
                <w:top w:val="none" w:sz="0" w:space="0" w:color="auto"/>
                <w:left w:val="none" w:sz="0" w:space="0" w:color="auto"/>
                <w:bottom w:val="none" w:sz="0" w:space="0" w:color="auto"/>
                <w:right w:val="none" w:sz="0" w:space="0" w:color="auto"/>
              </w:divBdr>
            </w:div>
            <w:div w:id="1812283493">
              <w:marLeft w:val="0"/>
              <w:marRight w:val="0"/>
              <w:marTop w:val="288"/>
              <w:marBottom w:val="100"/>
              <w:divBdr>
                <w:top w:val="none" w:sz="0" w:space="0" w:color="auto"/>
                <w:left w:val="none" w:sz="0" w:space="0" w:color="auto"/>
                <w:bottom w:val="none" w:sz="0" w:space="0" w:color="auto"/>
                <w:right w:val="none" w:sz="0" w:space="0" w:color="auto"/>
              </w:divBdr>
              <w:divsChild>
                <w:div w:id="19605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De%20Petrocellis%20L%5BAuthor%5D&amp;cauthor=true&amp;cauthor_uid=16728591" TargetMode="External"/><Relationship Id="rId18" Type="http://schemas.openxmlformats.org/officeDocument/2006/relationships/hyperlink" Target="https://www.ncbi.nlm.nih.gov/pubmed/16728591" TargetMode="External"/><Relationship Id="rId26" Type="http://schemas.openxmlformats.org/officeDocument/2006/relationships/hyperlink" Target="https://www.ncbi.nlm.nih.gov/pubmed/?term=McAllister%20SD%5BAuthor%5D&amp;cauthor=true&amp;cauthor_uid=20859676" TargetMode="External"/><Relationship Id="rId39" Type="http://schemas.openxmlformats.org/officeDocument/2006/relationships/hyperlink" Target="https://www.ncbi.nlm.nih.gov/pubmed/?term=Desprez%20PY%5BAuthor%5D&amp;cauthor=true&amp;cauthor_uid=20859676" TargetMode="External"/><Relationship Id="rId21" Type="http://schemas.openxmlformats.org/officeDocument/2006/relationships/hyperlink" Target="https://www.ncbi.nlm.nih.gov/pubmed/?term=Kuzontkoski%20PM%5BAuthor%5D&amp;cauthor=true&amp;cauthor_uid=21566064" TargetMode="External"/><Relationship Id="rId34" Type="http://schemas.openxmlformats.org/officeDocument/2006/relationships/hyperlink" Target="https://www.ncbi.nlm.nih.gov/pubmed/?term=Lee%20J%5BAuthor%5D&amp;cauthor=true&amp;cauthor_uid=20859676" TargetMode="External"/><Relationship Id="rId42" Type="http://schemas.openxmlformats.org/officeDocument/2006/relationships/hyperlink" Target="https://www.ncbi.nlm.nih.gov/pubmed/?term=Christian%20RT%5BAuthor%5D&amp;cauthor=true&amp;cauthor_uid=18025276" TargetMode="External"/><Relationship Id="rId47" Type="http://schemas.openxmlformats.org/officeDocument/2006/relationships/hyperlink" Target="https://www.ncbi.nlm.nih.gov/pubmed/22963825" TargetMode="External"/><Relationship Id="rId50" Type="http://schemas.openxmlformats.org/officeDocument/2006/relationships/hyperlink" Target="https://www.ncbi.nlm.nih.gov/pubmed/?term=Miyoshi%20H%5BAuthor%5D&amp;cauthor=true&amp;cauthor_uid=22963825" TargetMode="External"/><Relationship Id="rId55" Type="http://schemas.openxmlformats.org/officeDocument/2006/relationships/hyperlink" Target="https://www.ncbi.nlm.nih.gov/pubmed/?term=Watanabe%20K%5BAuthor%5D&amp;cauthor=true&amp;cauthor_uid=22963825" TargetMode="External"/><Relationship Id="rId63" Type="http://schemas.openxmlformats.org/officeDocument/2006/relationships/hyperlink" Target="https://www.ncbi.nlm.nih.gov/pmc/articles/PMC4009504/" TargetMode="External"/><Relationship Id="rId68" Type="http://schemas.openxmlformats.org/officeDocument/2006/relationships/image" Target="media/image3.gif"/><Relationship Id="rId76" Type="http://schemas.openxmlformats.org/officeDocument/2006/relationships/image" Target="media/image5.gif"/><Relationship Id="rId84" Type="http://schemas.openxmlformats.org/officeDocument/2006/relationships/hyperlink" Target="https://www.ncbi.nlm.nih.gov/pubmed/?term=Himeno%20T%5BAuthor%5D&amp;cauthor=true&amp;cauthor_uid=27530354" TargetMode="External"/><Relationship Id="rId89" Type="http://schemas.openxmlformats.org/officeDocument/2006/relationships/hyperlink" Target="https://www.ncbi.nlm.nih.gov/pubmed/?term=Aramaki%20H%5BAuthor%5D&amp;cauthor=true&amp;cauthor_uid=27530354" TargetMode="External"/><Relationship Id="rId7" Type="http://schemas.openxmlformats.org/officeDocument/2006/relationships/hyperlink" Target="https://www.ncbi.nlm.nih.gov/pubmed/16728591" TargetMode="External"/><Relationship Id="rId71" Type="http://schemas.openxmlformats.org/officeDocument/2006/relationships/hyperlink" Target="https://www.ncbi.nlm.nih.gov/pmc/articles/PMC4009504/"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ubmed/?term=Bifulco%20M%5BAuthor%5D&amp;cauthor=true&amp;cauthor_uid=16728591" TargetMode="External"/><Relationship Id="rId29" Type="http://schemas.openxmlformats.org/officeDocument/2006/relationships/hyperlink" Target="https://www.ncbi.nlm.nih.gov/pubmed/?term=Lau%20D%5BAuthor%5D&amp;cauthor=true&amp;cauthor_uid=20859676" TargetMode="External"/><Relationship Id="rId11" Type="http://schemas.openxmlformats.org/officeDocument/2006/relationships/hyperlink" Target="https://www.ncbi.nlm.nih.gov/pubmed/?term=Matias%20I%5BAuthor%5D&amp;cauthor=true&amp;cauthor_uid=16728591" TargetMode="External"/><Relationship Id="rId24" Type="http://schemas.openxmlformats.org/officeDocument/2006/relationships/hyperlink" Target="https://www.ncbi.nlm.nih.gov/pubmed/21566064" TargetMode="External"/><Relationship Id="rId32" Type="http://schemas.openxmlformats.org/officeDocument/2006/relationships/hyperlink" Target="https://www.ncbi.nlm.nih.gov/pubmed/?term=Almanza%20C%5BAuthor%5D&amp;cauthor=true&amp;cauthor_uid=20859676" TargetMode="External"/><Relationship Id="rId37" Type="http://schemas.openxmlformats.org/officeDocument/2006/relationships/hyperlink" Target="https://www.ncbi.nlm.nih.gov/pubmed/?term=Debs%20RJ%5BAuthor%5D&amp;cauthor=true&amp;cauthor_uid=20859676" TargetMode="External"/><Relationship Id="rId40" Type="http://schemas.openxmlformats.org/officeDocument/2006/relationships/hyperlink" Target="https://www.ncbi.nlm.nih.gov/pubmed/20859676" TargetMode="External"/><Relationship Id="rId45" Type="http://schemas.openxmlformats.org/officeDocument/2006/relationships/hyperlink" Target="https://www.ncbi.nlm.nih.gov/pubmed/?term=Desprez%20PY%5BAuthor%5D&amp;cauthor=true&amp;cauthor_uid=18025276" TargetMode="External"/><Relationship Id="rId53" Type="http://schemas.openxmlformats.org/officeDocument/2006/relationships/hyperlink" Target="https://www.ncbi.nlm.nih.gov/pubmed/?term=Okada%20T%5BAuthor%5D&amp;cauthor=true&amp;cauthor_uid=22963825" TargetMode="External"/><Relationship Id="rId58" Type="http://schemas.openxmlformats.org/officeDocument/2006/relationships/hyperlink" Target="https://www.ncbi.nlm.nih.gov/pubmed/22963825" TargetMode="External"/><Relationship Id="rId66" Type="http://schemas.openxmlformats.org/officeDocument/2006/relationships/hyperlink" Target="https://www.ncbi.nlm.nih.gov/pubmed/22963825" TargetMode="External"/><Relationship Id="rId74" Type="http://schemas.openxmlformats.org/officeDocument/2006/relationships/hyperlink" Target="https://www.ncbi.nlm.nih.gov/pubmed/22963825" TargetMode="External"/><Relationship Id="rId79" Type="http://schemas.openxmlformats.org/officeDocument/2006/relationships/hyperlink" Target="https://www.ncbi.nlm.nih.gov/pmc/articles/PMC4009504/" TargetMode="External"/><Relationship Id="rId87" Type="http://schemas.openxmlformats.org/officeDocument/2006/relationships/hyperlink" Target="https://www.ncbi.nlm.nih.gov/pubmed/?term=Okada%20T%5BAuthor%5D&amp;cauthor=true&amp;cauthor_uid=27530354" TargetMode="External"/><Relationship Id="rId5" Type="http://schemas.openxmlformats.org/officeDocument/2006/relationships/footnotes" Target="footnotes.xml"/><Relationship Id="rId61" Type="http://schemas.openxmlformats.org/officeDocument/2006/relationships/hyperlink" Target="https://www.ncbi.nlm.nih.gov/pmc/articles/PMC4009504/" TargetMode="External"/><Relationship Id="rId82" Type="http://schemas.openxmlformats.org/officeDocument/2006/relationships/hyperlink" Target="https://www.ncbi.nlm.nih.gov/pubmed/27530354" TargetMode="External"/><Relationship Id="rId90" Type="http://schemas.openxmlformats.org/officeDocument/2006/relationships/hyperlink" Target="https://www.ncbi.nlm.nih.gov/pubmed/27530354" TargetMode="External"/><Relationship Id="rId19" Type="http://schemas.openxmlformats.org/officeDocument/2006/relationships/hyperlink" Target="https://www.ncbi.nlm.nih.gov/pubmed/21566064" TargetMode="External"/><Relationship Id="rId14" Type="http://schemas.openxmlformats.org/officeDocument/2006/relationships/hyperlink" Target="https://www.ncbi.nlm.nih.gov/pubmed/?term=Laezza%20C%5BAuthor%5D&amp;cauthor=true&amp;cauthor_uid=16728591" TargetMode="External"/><Relationship Id="rId22" Type="http://schemas.openxmlformats.org/officeDocument/2006/relationships/hyperlink" Target="https://www.ncbi.nlm.nih.gov/pubmed/?term=Groopman%20JE%5BAuthor%5D&amp;cauthor=true&amp;cauthor_uid=21566064" TargetMode="External"/><Relationship Id="rId27" Type="http://schemas.openxmlformats.org/officeDocument/2006/relationships/hyperlink" Target="https://www.ncbi.nlm.nih.gov/pubmed/?term=Murase%20R%5BAuthor%5D&amp;cauthor=true&amp;cauthor_uid=20859676" TargetMode="External"/><Relationship Id="rId30" Type="http://schemas.openxmlformats.org/officeDocument/2006/relationships/hyperlink" Target="https://www.ncbi.nlm.nih.gov/pubmed/?term=Zielinski%20AJ%5BAuthor%5D&amp;cauthor=true&amp;cauthor_uid=20859676" TargetMode="External"/><Relationship Id="rId35" Type="http://schemas.openxmlformats.org/officeDocument/2006/relationships/hyperlink" Target="https://www.ncbi.nlm.nih.gov/pubmed/?term=Limbad%20C%5BAuthor%5D&amp;cauthor=true&amp;cauthor_uid=20859676" TargetMode="External"/><Relationship Id="rId43" Type="http://schemas.openxmlformats.org/officeDocument/2006/relationships/hyperlink" Target="https://www.ncbi.nlm.nih.gov/pubmed/?term=Horowitz%20MP%5BAuthor%5D&amp;cauthor=true&amp;cauthor_uid=18025276" TargetMode="External"/><Relationship Id="rId48" Type="http://schemas.openxmlformats.org/officeDocument/2006/relationships/hyperlink" Target="https://www.ncbi.nlm.nih.gov/pubmed/?term=Takeda%20S%5BAuthor%5D&amp;cauthor=true&amp;cauthor_uid=22963825" TargetMode="External"/><Relationship Id="rId56" Type="http://schemas.openxmlformats.org/officeDocument/2006/relationships/hyperlink" Target="https://www.ncbi.nlm.nih.gov/pubmed/?term=Omiecinski%20CJ%5BAuthor%5D&amp;cauthor=true&amp;cauthor_uid=22963825" TargetMode="External"/><Relationship Id="rId64" Type="http://schemas.openxmlformats.org/officeDocument/2006/relationships/image" Target="media/image2.gif"/><Relationship Id="rId69" Type="http://schemas.openxmlformats.org/officeDocument/2006/relationships/hyperlink" Target="https://www.ncbi.nlm.nih.gov/pmc/articles/PMC4009504/" TargetMode="External"/><Relationship Id="rId77" Type="http://schemas.openxmlformats.org/officeDocument/2006/relationships/hyperlink" Target="https://www.ncbi.nlm.nih.gov/pmc/articles/PMC4009504/" TargetMode="External"/><Relationship Id="rId8" Type="http://schemas.openxmlformats.org/officeDocument/2006/relationships/hyperlink" Target="https://www.ncbi.nlm.nih.gov/pubmed/?term=Ligresti%20A%5BAuthor%5D&amp;cauthor=true&amp;cauthor_uid=16728591" TargetMode="External"/><Relationship Id="rId51" Type="http://schemas.openxmlformats.org/officeDocument/2006/relationships/hyperlink" Target="https://www.ncbi.nlm.nih.gov/pubmed/?term=Yoshida%20K%5BAuthor%5D&amp;cauthor=true&amp;cauthor_uid=22963825" TargetMode="External"/><Relationship Id="rId72" Type="http://schemas.openxmlformats.org/officeDocument/2006/relationships/image" Target="media/image4.gif"/><Relationship Id="rId80" Type="http://schemas.openxmlformats.org/officeDocument/2006/relationships/image" Target="media/image6.gif"/><Relationship Id="rId85" Type="http://schemas.openxmlformats.org/officeDocument/2006/relationships/hyperlink" Target="https://www.ncbi.nlm.nih.gov/pubmed/?term=Kakizoe%20K%5BAuthor%5D&amp;cauthor=true&amp;cauthor_uid=27530354"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cbi.nlm.nih.gov/pubmed/?term=Pisanti%20S%5BAuthor%5D&amp;cauthor=true&amp;cauthor_uid=16728591" TargetMode="External"/><Relationship Id="rId17" Type="http://schemas.openxmlformats.org/officeDocument/2006/relationships/hyperlink" Target="https://www.ncbi.nlm.nih.gov/pubmed/?term=Di%20Marzo%20V%5BAuthor%5D&amp;cauthor=true&amp;cauthor_uid=16728591" TargetMode="External"/><Relationship Id="rId25" Type="http://schemas.openxmlformats.org/officeDocument/2006/relationships/hyperlink" Target="https://www.ncbi.nlm.nih.gov/pubmed/20859676" TargetMode="External"/><Relationship Id="rId33" Type="http://schemas.openxmlformats.org/officeDocument/2006/relationships/hyperlink" Target="https://www.ncbi.nlm.nih.gov/pubmed/?term=Pakdel%20A%5BAuthor%5D&amp;cauthor=true&amp;cauthor_uid=20859676" TargetMode="External"/><Relationship Id="rId38" Type="http://schemas.openxmlformats.org/officeDocument/2006/relationships/hyperlink" Target="https://www.ncbi.nlm.nih.gov/pubmed/?term=Moore%20DH%5BAuthor%5D&amp;cauthor=true&amp;cauthor_uid=20859676" TargetMode="External"/><Relationship Id="rId46" Type="http://schemas.openxmlformats.org/officeDocument/2006/relationships/hyperlink" Target="https://www.ncbi.nlm.nih.gov/pubmed/18025276" TargetMode="External"/><Relationship Id="rId59" Type="http://schemas.openxmlformats.org/officeDocument/2006/relationships/hyperlink" Target="https://www.ncbi.nlm.nih.gov/pmc/articles/PMC4009504/" TargetMode="External"/><Relationship Id="rId67" Type="http://schemas.openxmlformats.org/officeDocument/2006/relationships/hyperlink" Target="https://www.ncbi.nlm.nih.gov/pmc/articles/PMC4009504/" TargetMode="External"/><Relationship Id="rId20" Type="http://schemas.openxmlformats.org/officeDocument/2006/relationships/hyperlink" Target="https://www.ncbi.nlm.nih.gov/pubmed/?term=Shrivastava%20A%5BAuthor%5D&amp;cauthor=true&amp;cauthor_uid=21566064" TargetMode="External"/><Relationship Id="rId41" Type="http://schemas.openxmlformats.org/officeDocument/2006/relationships/hyperlink" Target="https://www.ncbi.nlm.nih.gov/pubmed/?term=McAllister%20SD%5BAuthor%5D&amp;cauthor=true&amp;cauthor_uid=18025276" TargetMode="External"/><Relationship Id="rId54" Type="http://schemas.openxmlformats.org/officeDocument/2006/relationships/hyperlink" Target="https://www.ncbi.nlm.nih.gov/pubmed/?term=Amamoto%20T%5BAuthor%5D&amp;cauthor=true&amp;cauthor_uid=22963825" TargetMode="External"/><Relationship Id="rId62" Type="http://schemas.openxmlformats.org/officeDocument/2006/relationships/hyperlink" Target="https://www.ncbi.nlm.nih.gov/pubmed/22963825" TargetMode="External"/><Relationship Id="rId70" Type="http://schemas.openxmlformats.org/officeDocument/2006/relationships/hyperlink" Target="https://www.ncbi.nlm.nih.gov/pubmed/22963825" TargetMode="External"/><Relationship Id="rId75" Type="http://schemas.openxmlformats.org/officeDocument/2006/relationships/hyperlink" Target="https://www.ncbi.nlm.nih.gov/pmc/articles/PMC4009504/" TargetMode="External"/><Relationship Id="rId83" Type="http://schemas.openxmlformats.org/officeDocument/2006/relationships/hyperlink" Target="https://www.ncbi.nlm.nih.gov/pubmed/?term=Takeda%20S%5BAuthor%5D&amp;cauthor=true&amp;cauthor_uid=27530354" TargetMode="External"/><Relationship Id="rId88" Type="http://schemas.openxmlformats.org/officeDocument/2006/relationships/hyperlink" Target="https://www.ncbi.nlm.nih.gov/pubmed/?term=Watanabe%20K%5BAuthor%5D&amp;cauthor=true&amp;cauthor_uid=27530354"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ubmed/?term=Portella%20G%5BAuthor%5D&amp;cauthor=true&amp;cauthor_uid=16728591" TargetMode="External"/><Relationship Id="rId23" Type="http://schemas.openxmlformats.org/officeDocument/2006/relationships/hyperlink" Target="https://www.ncbi.nlm.nih.gov/pubmed/?term=Prasad%20A%5BAuthor%5D&amp;cauthor=true&amp;cauthor_uid=21566064" TargetMode="External"/><Relationship Id="rId28" Type="http://schemas.openxmlformats.org/officeDocument/2006/relationships/hyperlink" Target="https://www.ncbi.nlm.nih.gov/pubmed/?term=Christian%20RT%5BAuthor%5D&amp;cauthor=true&amp;cauthor_uid=20859676" TargetMode="External"/><Relationship Id="rId36" Type="http://schemas.openxmlformats.org/officeDocument/2006/relationships/hyperlink" Target="https://www.ncbi.nlm.nih.gov/pubmed/?term=Liu%20Y%5BAuthor%5D&amp;cauthor=true&amp;cauthor_uid=20859676" TargetMode="External"/><Relationship Id="rId49" Type="http://schemas.openxmlformats.org/officeDocument/2006/relationships/hyperlink" Target="https://www.ncbi.nlm.nih.gov/pubmed/?term=Okajima%20S%5BAuthor%5D&amp;cauthor=true&amp;cauthor_uid=22963825" TargetMode="External"/><Relationship Id="rId57" Type="http://schemas.openxmlformats.org/officeDocument/2006/relationships/hyperlink" Target="https://www.ncbi.nlm.nih.gov/pubmed/?term=Aramaki%20H%5BAuthor%5D&amp;cauthor=true&amp;cauthor_uid=22963825" TargetMode="External"/><Relationship Id="rId10" Type="http://schemas.openxmlformats.org/officeDocument/2006/relationships/hyperlink" Target="https://www.ncbi.nlm.nih.gov/pubmed/?term=Starowicz%20K%5BAuthor%5D&amp;cauthor=true&amp;cauthor_uid=16728591" TargetMode="External"/><Relationship Id="rId31" Type="http://schemas.openxmlformats.org/officeDocument/2006/relationships/hyperlink" Target="https://www.ncbi.nlm.nih.gov/pubmed/?term=Allison%20J%5BAuthor%5D&amp;cauthor=true&amp;cauthor_uid=20859676" TargetMode="External"/><Relationship Id="rId44" Type="http://schemas.openxmlformats.org/officeDocument/2006/relationships/hyperlink" Target="https://www.ncbi.nlm.nih.gov/pubmed/?term=Garcia%20A%5BAuthor%5D&amp;cauthor=true&amp;cauthor_uid=18025276" TargetMode="External"/><Relationship Id="rId52" Type="http://schemas.openxmlformats.org/officeDocument/2006/relationships/hyperlink" Target="https://www.ncbi.nlm.nih.gov/pubmed/?term=Okamoto%20Y%5BAuthor%5D&amp;cauthor=true&amp;cauthor_uid=22963825" TargetMode="External"/><Relationship Id="rId60" Type="http://schemas.openxmlformats.org/officeDocument/2006/relationships/image" Target="media/image1.gif"/><Relationship Id="rId65" Type="http://schemas.openxmlformats.org/officeDocument/2006/relationships/hyperlink" Target="https://www.ncbi.nlm.nih.gov/pmc/articles/PMC4009504/" TargetMode="External"/><Relationship Id="rId73" Type="http://schemas.openxmlformats.org/officeDocument/2006/relationships/hyperlink" Target="https://www.ncbi.nlm.nih.gov/pmc/articles/PMC4009504/" TargetMode="External"/><Relationship Id="rId78" Type="http://schemas.openxmlformats.org/officeDocument/2006/relationships/hyperlink" Target="https://www.ncbi.nlm.nih.gov/pubmed/22963825" TargetMode="External"/><Relationship Id="rId81" Type="http://schemas.openxmlformats.org/officeDocument/2006/relationships/hyperlink" Target="https://www.ncbi.nlm.nih.gov/pmc/articles/PMC4009504/" TargetMode="External"/><Relationship Id="rId86" Type="http://schemas.openxmlformats.org/officeDocument/2006/relationships/hyperlink" Target="https://www.ncbi.nlm.nih.gov/pubmed/?term=Okazaki%20H%5BAuthor%5D&amp;cauthor=true&amp;cauthor_uid=27530354" TargetMode="External"/><Relationship Id="rId4" Type="http://schemas.openxmlformats.org/officeDocument/2006/relationships/webSettings" Target="webSettings.xml"/><Relationship Id="rId9" Type="http://schemas.openxmlformats.org/officeDocument/2006/relationships/hyperlink" Target="https://www.ncbi.nlm.nih.gov/pubmed/?term=Moriello%20AS%5BAuthor%5D&amp;cauthor=true&amp;cauthor_uid=1672859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ili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3853</Words>
  <Characters>21964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PHARMACY</cp:lastModifiedBy>
  <cp:revision>1</cp:revision>
  <dcterms:created xsi:type="dcterms:W3CDTF">2018-11-30T18:08:00Z</dcterms:created>
  <dcterms:modified xsi:type="dcterms:W3CDTF">2018-11-30T18:23:00Z</dcterms:modified>
</cp:coreProperties>
</file>